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DE98D1">
      <w:pPr>
        <w:spacing w:before="156" w:beforeLines="50" w:after="156" w:afterLines="50" w:line="360" w:lineRule="auto"/>
        <w:ind w:firstLine="562"/>
        <w:rPr>
          <w:rFonts w:ascii="仿宋" w:hAnsi="仿宋" w:eastAsia="仿宋" w:cs="仿宋"/>
          <w:b/>
          <w:color w:val="auto"/>
          <w:sz w:val="28"/>
          <w:szCs w:val="28"/>
        </w:rPr>
      </w:pPr>
    </w:p>
    <w:p w14:paraId="18BDE69A">
      <w:pPr>
        <w:spacing w:before="156" w:beforeLines="50" w:after="156" w:afterLines="50" w:line="360" w:lineRule="auto"/>
        <w:jc w:val="center"/>
        <w:rPr>
          <w:rFonts w:hint="eastAsia" w:ascii="仿宋" w:hAnsi="仿宋" w:eastAsia="仿宋" w:cs="仿宋"/>
          <w:b/>
          <w:color w:val="auto"/>
          <w:sz w:val="52"/>
          <w:szCs w:val="52"/>
          <w:lang w:eastAsia="zh-CN"/>
        </w:rPr>
      </w:pPr>
      <w:r>
        <w:rPr>
          <w:rFonts w:hint="eastAsia" w:ascii="仿宋" w:hAnsi="仿宋" w:eastAsia="仿宋" w:cs="仿宋"/>
          <w:b/>
          <w:color w:val="auto"/>
          <w:sz w:val="52"/>
          <w:szCs w:val="52"/>
        </w:rPr>
        <w:t>南通市通州区</w:t>
      </w:r>
      <w:r>
        <w:rPr>
          <w:rFonts w:hint="eastAsia" w:ascii="仿宋" w:hAnsi="仿宋" w:eastAsia="仿宋" w:cs="仿宋"/>
          <w:b/>
          <w:color w:val="auto"/>
          <w:sz w:val="52"/>
          <w:szCs w:val="52"/>
          <w:lang w:eastAsia="zh-CN"/>
        </w:rPr>
        <w:t>数据局大数据中心</w:t>
      </w:r>
    </w:p>
    <w:p w14:paraId="0DFFAE9A">
      <w:pPr>
        <w:spacing w:before="156" w:beforeLines="50" w:after="156" w:afterLines="50" w:line="360" w:lineRule="auto"/>
        <w:jc w:val="center"/>
        <w:rPr>
          <w:rFonts w:ascii="仿宋" w:hAnsi="仿宋" w:eastAsia="仿宋" w:cs="仿宋"/>
          <w:b/>
          <w:color w:val="auto"/>
          <w:sz w:val="52"/>
          <w:szCs w:val="52"/>
        </w:rPr>
      </w:pPr>
      <w:r>
        <w:rPr>
          <w:rFonts w:hint="eastAsia" w:ascii="仿宋" w:hAnsi="仿宋" w:eastAsia="仿宋"/>
          <w:b/>
          <w:bCs/>
          <w:color w:val="auto"/>
          <w:sz w:val="52"/>
          <w:szCs w:val="52"/>
        </w:rPr>
        <w:t>网络安全等级保护测评服务项目</w:t>
      </w:r>
    </w:p>
    <w:p w14:paraId="24DA1374">
      <w:pPr>
        <w:spacing w:before="156" w:beforeLines="50" w:after="156" w:afterLines="50" w:line="360" w:lineRule="auto"/>
        <w:rPr>
          <w:rFonts w:ascii="仿宋" w:hAnsi="仿宋" w:eastAsia="仿宋" w:cs="仿宋"/>
          <w:b/>
          <w:color w:val="auto"/>
          <w:sz w:val="28"/>
          <w:szCs w:val="28"/>
        </w:rPr>
      </w:pPr>
    </w:p>
    <w:p w14:paraId="5D2903E2">
      <w:pPr>
        <w:pStyle w:val="2"/>
        <w:rPr>
          <w:color w:val="auto"/>
        </w:rPr>
      </w:pPr>
    </w:p>
    <w:p w14:paraId="0986DE88">
      <w:pPr>
        <w:spacing w:before="156" w:beforeLines="50" w:after="156" w:afterLines="50" w:line="360" w:lineRule="auto"/>
        <w:jc w:val="center"/>
        <w:rPr>
          <w:rFonts w:ascii="仿宋" w:hAnsi="仿宋" w:eastAsia="仿宋" w:cs="仿宋"/>
          <w:b/>
          <w:color w:val="auto"/>
          <w:sz w:val="84"/>
          <w:szCs w:val="84"/>
        </w:rPr>
      </w:pPr>
      <w:r>
        <w:rPr>
          <w:rFonts w:hint="eastAsia" w:ascii="仿宋" w:hAnsi="仿宋" w:eastAsia="仿宋" w:cs="仿宋"/>
          <w:b/>
          <w:color w:val="auto"/>
          <w:sz w:val="84"/>
          <w:szCs w:val="84"/>
        </w:rPr>
        <w:t>公开招标文件</w:t>
      </w:r>
    </w:p>
    <w:p w14:paraId="1613AA53">
      <w:pPr>
        <w:spacing w:before="156" w:beforeLines="50" w:after="156" w:afterLines="50" w:line="360" w:lineRule="auto"/>
        <w:rPr>
          <w:rFonts w:ascii="仿宋" w:hAnsi="仿宋" w:eastAsia="仿宋" w:cs="仿宋"/>
          <w:color w:val="auto"/>
          <w:sz w:val="28"/>
          <w:szCs w:val="28"/>
        </w:rPr>
      </w:pPr>
    </w:p>
    <w:p w14:paraId="0B79FE5C">
      <w:pPr>
        <w:spacing w:before="156" w:beforeLines="50" w:after="156" w:afterLines="50" w:line="360" w:lineRule="auto"/>
        <w:rPr>
          <w:rFonts w:ascii="仿宋" w:hAnsi="仿宋" w:eastAsia="仿宋" w:cs="仿宋"/>
          <w:color w:val="auto"/>
          <w:sz w:val="28"/>
          <w:szCs w:val="28"/>
        </w:rPr>
      </w:pPr>
    </w:p>
    <w:p w14:paraId="621FB87B">
      <w:pPr>
        <w:spacing w:before="156" w:beforeLines="50" w:after="156" w:afterLines="50" w:line="360" w:lineRule="auto"/>
        <w:ind w:firstLine="562"/>
        <w:rPr>
          <w:rFonts w:ascii="仿宋" w:hAnsi="仿宋" w:eastAsia="仿宋" w:cs="仿宋"/>
          <w:b/>
          <w:color w:val="auto"/>
          <w:sz w:val="28"/>
          <w:szCs w:val="28"/>
        </w:rPr>
      </w:pPr>
    </w:p>
    <w:p w14:paraId="75F53533">
      <w:pPr>
        <w:spacing w:before="156" w:beforeLines="50" w:after="156" w:afterLines="50" w:line="360" w:lineRule="auto"/>
        <w:ind w:firstLine="562"/>
        <w:rPr>
          <w:rFonts w:ascii="仿宋" w:hAnsi="仿宋" w:eastAsia="仿宋" w:cs="仿宋"/>
          <w:b/>
          <w:color w:val="auto"/>
          <w:sz w:val="28"/>
          <w:szCs w:val="28"/>
        </w:rPr>
      </w:pPr>
    </w:p>
    <w:p w14:paraId="5B06E2A8">
      <w:pPr>
        <w:pStyle w:val="2"/>
        <w:rPr>
          <w:color w:val="auto"/>
        </w:rPr>
      </w:pPr>
    </w:p>
    <w:p w14:paraId="32322E0F">
      <w:pPr>
        <w:spacing w:before="312" w:beforeLines="100" w:after="312" w:afterLines="100" w:line="360" w:lineRule="auto"/>
        <w:ind w:firstLine="1431" w:firstLineChars="396"/>
        <w:rPr>
          <w:rFonts w:hint="eastAsia" w:ascii="仿宋" w:hAnsi="仿宋" w:eastAsia="仿宋" w:cs="仿宋"/>
          <w:b/>
          <w:color w:val="auto"/>
          <w:sz w:val="36"/>
          <w:szCs w:val="36"/>
          <w:lang w:eastAsia="zh-CN"/>
        </w:rPr>
      </w:pPr>
      <w:r>
        <w:rPr>
          <w:rFonts w:hint="eastAsia" w:ascii="仿宋" w:hAnsi="仿宋" w:eastAsia="仿宋" w:cs="仿宋"/>
          <w:b/>
          <w:color w:val="auto"/>
          <w:sz w:val="36"/>
          <w:szCs w:val="36"/>
        </w:rPr>
        <w:t>招 标 人：南通市通州区</w:t>
      </w:r>
      <w:r>
        <w:rPr>
          <w:rFonts w:hint="eastAsia" w:ascii="仿宋" w:hAnsi="仿宋" w:eastAsia="仿宋" w:cs="仿宋"/>
          <w:b/>
          <w:color w:val="auto"/>
          <w:sz w:val="36"/>
          <w:szCs w:val="36"/>
          <w:lang w:eastAsia="zh-CN"/>
        </w:rPr>
        <w:t>数据局大数据中心</w:t>
      </w:r>
    </w:p>
    <w:p w14:paraId="4A1DC5EC">
      <w:pPr>
        <w:spacing w:before="312" w:beforeLines="100" w:after="312" w:afterLines="100" w:line="360" w:lineRule="auto"/>
        <w:ind w:firstLine="1431" w:firstLineChars="396"/>
        <w:rPr>
          <w:rFonts w:ascii="仿宋" w:hAnsi="仿宋" w:eastAsia="仿宋" w:cs="仿宋"/>
          <w:b/>
          <w:color w:val="auto"/>
          <w:sz w:val="36"/>
          <w:szCs w:val="36"/>
        </w:rPr>
      </w:pPr>
      <w:r>
        <w:rPr>
          <w:rFonts w:hint="eastAsia" w:ascii="仿宋" w:hAnsi="仿宋" w:eastAsia="仿宋" w:cs="仿宋"/>
          <w:b/>
          <w:color w:val="auto"/>
          <w:sz w:val="36"/>
          <w:szCs w:val="36"/>
        </w:rPr>
        <w:t>日    期：2024年</w:t>
      </w:r>
      <w:r>
        <w:rPr>
          <w:rFonts w:hint="eastAsia" w:ascii="仿宋" w:hAnsi="仿宋" w:eastAsia="仿宋" w:cs="仿宋"/>
          <w:b/>
          <w:color w:val="auto"/>
          <w:sz w:val="36"/>
          <w:szCs w:val="36"/>
          <w:lang w:val="en-US" w:eastAsia="zh-CN"/>
        </w:rPr>
        <w:t>10</w:t>
      </w:r>
      <w:r>
        <w:rPr>
          <w:rFonts w:hint="eastAsia" w:ascii="仿宋" w:hAnsi="仿宋" w:eastAsia="仿宋" w:cs="仿宋"/>
          <w:b/>
          <w:color w:val="auto"/>
          <w:sz w:val="36"/>
          <w:szCs w:val="36"/>
        </w:rPr>
        <w:t>月</w:t>
      </w:r>
      <w:r>
        <w:rPr>
          <w:rFonts w:hint="eastAsia" w:ascii="仿宋" w:hAnsi="仿宋" w:eastAsia="仿宋" w:cs="仿宋"/>
          <w:b/>
          <w:color w:val="auto"/>
          <w:sz w:val="36"/>
          <w:szCs w:val="36"/>
          <w:lang w:val="en-US" w:eastAsia="zh-CN"/>
        </w:rPr>
        <w:t>25</w:t>
      </w:r>
      <w:r>
        <w:rPr>
          <w:rFonts w:hint="eastAsia" w:ascii="仿宋" w:hAnsi="仿宋" w:eastAsia="仿宋" w:cs="仿宋"/>
          <w:b/>
          <w:color w:val="auto"/>
          <w:sz w:val="36"/>
          <w:szCs w:val="36"/>
        </w:rPr>
        <w:t>日</w:t>
      </w:r>
    </w:p>
    <w:p w14:paraId="733ECBB8">
      <w:pPr>
        <w:widowControl/>
        <w:spacing w:line="360" w:lineRule="auto"/>
        <w:jc w:val="left"/>
        <w:rPr>
          <w:rFonts w:ascii="仿宋" w:hAnsi="仿宋" w:eastAsia="仿宋" w:cs="仿宋"/>
          <w:color w:val="auto"/>
          <w:sz w:val="28"/>
          <w:szCs w:val="28"/>
        </w:rPr>
      </w:pPr>
      <w:r>
        <w:rPr>
          <w:rFonts w:hint="eastAsia" w:ascii="仿宋" w:hAnsi="仿宋" w:eastAsia="仿宋" w:cs="仿宋"/>
          <w:color w:val="auto"/>
          <w:sz w:val="28"/>
          <w:szCs w:val="28"/>
        </w:rPr>
        <w:br w:type="page"/>
      </w:r>
    </w:p>
    <w:p w14:paraId="4B1A3BA4">
      <w:pPr>
        <w:pStyle w:val="15"/>
        <w:rPr>
          <w:color w:val="auto"/>
        </w:rPr>
      </w:pPr>
      <w:r>
        <w:rPr>
          <w:rFonts w:hint="eastAsia"/>
          <w:color w:val="auto"/>
        </w:rPr>
        <w:t>目  录</w:t>
      </w:r>
    </w:p>
    <w:p w14:paraId="1FF525EA">
      <w:pPr>
        <w:pStyle w:val="7"/>
        <w:tabs>
          <w:tab w:val="right" w:leader="dot" w:pos="8948"/>
        </w:tabs>
        <w:rPr>
          <w:rFonts w:ascii="仿宋" w:hAnsi="仿宋" w:eastAsia="仿宋" w:cstheme="minorBidi"/>
          <w:color w:val="auto"/>
          <w:sz w:val="28"/>
          <w:szCs w:val="32"/>
        </w:rPr>
      </w:pPr>
      <w:bookmarkStart w:id="0" w:name="_Toc38556321"/>
      <w:r>
        <w:rPr>
          <w:rFonts w:ascii="仿宋" w:hAnsi="仿宋" w:eastAsia="仿宋" w:cs="仿宋"/>
          <w:color w:val="auto"/>
          <w:sz w:val="40"/>
          <w:szCs w:val="40"/>
        </w:rPr>
        <w:fldChar w:fldCharType="begin"/>
      </w:r>
      <w:r>
        <w:rPr>
          <w:rFonts w:ascii="仿宋" w:hAnsi="仿宋" w:eastAsia="仿宋" w:cs="仿宋"/>
          <w:color w:val="auto"/>
          <w:sz w:val="40"/>
          <w:szCs w:val="40"/>
        </w:rPr>
        <w:instrText xml:space="preserve"> </w:instrText>
      </w:r>
      <w:r>
        <w:rPr>
          <w:rFonts w:hint="eastAsia" w:ascii="仿宋" w:hAnsi="仿宋" w:eastAsia="仿宋" w:cs="仿宋"/>
          <w:color w:val="auto"/>
          <w:sz w:val="40"/>
          <w:szCs w:val="40"/>
        </w:rPr>
        <w:instrText xml:space="preserve">TOC \o "1-1" \h \z \u</w:instrText>
      </w:r>
      <w:r>
        <w:rPr>
          <w:rFonts w:ascii="仿宋" w:hAnsi="仿宋" w:eastAsia="仿宋" w:cs="仿宋"/>
          <w:color w:val="auto"/>
          <w:sz w:val="40"/>
          <w:szCs w:val="40"/>
        </w:rPr>
        <w:instrText xml:space="preserve"> </w:instrText>
      </w:r>
      <w:r>
        <w:rPr>
          <w:rFonts w:ascii="仿宋" w:hAnsi="仿宋" w:eastAsia="仿宋" w:cs="仿宋"/>
          <w:color w:val="auto"/>
          <w:sz w:val="40"/>
          <w:szCs w:val="40"/>
        </w:rPr>
        <w:fldChar w:fldCharType="separate"/>
      </w:r>
      <w:r>
        <w:rPr>
          <w:color w:val="auto"/>
        </w:rPr>
        <w:fldChar w:fldCharType="begin"/>
      </w:r>
      <w:r>
        <w:rPr>
          <w:color w:val="auto"/>
        </w:rPr>
        <w:instrText xml:space="preserve"> HYPERLINK \l "_Toc177570060" </w:instrText>
      </w:r>
      <w:r>
        <w:rPr>
          <w:color w:val="auto"/>
        </w:rPr>
        <w:fldChar w:fldCharType="separate"/>
      </w:r>
      <w:r>
        <w:rPr>
          <w:rStyle w:val="11"/>
          <w:rFonts w:ascii="仿宋" w:hAnsi="仿宋" w:eastAsia="仿宋"/>
          <w:color w:val="auto"/>
          <w:sz w:val="28"/>
          <w:szCs w:val="32"/>
        </w:rPr>
        <w:t>第一章 公开招标公告</w:t>
      </w:r>
      <w:r>
        <w:rPr>
          <w:rFonts w:ascii="仿宋" w:hAnsi="仿宋" w:eastAsia="仿宋"/>
          <w:color w:val="auto"/>
          <w:sz w:val="28"/>
          <w:szCs w:val="32"/>
        </w:rPr>
        <w:tab/>
      </w:r>
      <w:r>
        <w:rPr>
          <w:rFonts w:ascii="仿宋" w:hAnsi="仿宋" w:eastAsia="仿宋"/>
          <w:color w:val="auto"/>
          <w:sz w:val="28"/>
          <w:szCs w:val="32"/>
        </w:rPr>
        <w:fldChar w:fldCharType="begin"/>
      </w:r>
      <w:r>
        <w:rPr>
          <w:rFonts w:ascii="仿宋" w:hAnsi="仿宋" w:eastAsia="仿宋"/>
          <w:color w:val="auto"/>
          <w:sz w:val="28"/>
          <w:szCs w:val="32"/>
        </w:rPr>
        <w:instrText xml:space="preserve"> PAGEREF _Toc177570060 \h </w:instrText>
      </w:r>
      <w:r>
        <w:rPr>
          <w:rFonts w:ascii="仿宋" w:hAnsi="仿宋" w:eastAsia="仿宋"/>
          <w:color w:val="auto"/>
          <w:sz w:val="28"/>
          <w:szCs w:val="32"/>
        </w:rPr>
        <w:fldChar w:fldCharType="separate"/>
      </w:r>
      <w:r>
        <w:rPr>
          <w:rFonts w:ascii="仿宋" w:hAnsi="仿宋" w:eastAsia="仿宋"/>
          <w:color w:val="auto"/>
          <w:sz w:val="28"/>
          <w:szCs w:val="32"/>
        </w:rPr>
        <w:t>3</w:t>
      </w:r>
      <w:r>
        <w:rPr>
          <w:rFonts w:ascii="仿宋" w:hAnsi="仿宋" w:eastAsia="仿宋"/>
          <w:color w:val="auto"/>
          <w:sz w:val="28"/>
          <w:szCs w:val="32"/>
        </w:rPr>
        <w:fldChar w:fldCharType="end"/>
      </w:r>
      <w:r>
        <w:rPr>
          <w:rFonts w:ascii="仿宋" w:hAnsi="仿宋" w:eastAsia="仿宋"/>
          <w:color w:val="auto"/>
          <w:sz w:val="28"/>
          <w:szCs w:val="32"/>
        </w:rPr>
        <w:fldChar w:fldCharType="end"/>
      </w:r>
    </w:p>
    <w:p w14:paraId="1ABC3290">
      <w:pPr>
        <w:pStyle w:val="7"/>
        <w:tabs>
          <w:tab w:val="right" w:leader="dot" w:pos="8948"/>
        </w:tabs>
        <w:rPr>
          <w:rFonts w:ascii="仿宋" w:hAnsi="仿宋" w:eastAsia="仿宋" w:cstheme="minorBidi"/>
          <w:color w:val="auto"/>
          <w:sz w:val="28"/>
          <w:szCs w:val="32"/>
        </w:rPr>
      </w:pPr>
      <w:r>
        <w:rPr>
          <w:color w:val="auto"/>
        </w:rPr>
        <w:fldChar w:fldCharType="begin"/>
      </w:r>
      <w:r>
        <w:rPr>
          <w:color w:val="auto"/>
        </w:rPr>
        <w:instrText xml:space="preserve"> HYPERLINK \l "_Toc177570061" </w:instrText>
      </w:r>
      <w:r>
        <w:rPr>
          <w:color w:val="auto"/>
        </w:rPr>
        <w:fldChar w:fldCharType="separate"/>
      </w:r>
      <w:r>
        <w:rPr>
          <w:rStyle w:val="11"/>
          <w:rFonts w:ascii="仿宋" w:hAnsi="仿宋" w:eastAsia="仿宋"/>
          <w:color w:val="auto"/>
          <w:sz w:val="28"/>
          <w:szCs w:val="32"/>
        </w:rPr>
        <w:t>第二章 供应商须知</w:t>
      </w:r>
      <w:r>
        <w:rPr>
          <w:rFonts w:ascii="仿宋" w:hAnsi="仿宋" w:eastAsia="仿宋"/>
          <w:color w:val="auto"/>
          <w:sz w:val="28"/>
          <w:szCs w:val="32"/>
        </w:rPr>
        <w:tab/>
      </w:r>
      <w:r>
        <w:rPr>
          <w:rFonts w:ascii="仿宋" w:hAnsi="仿宋" w:eastAsia="仿宋"/>
          <w:color w:val="auto"/>
          <w:sz w:val="28"/>
          <w:szCs w:val="32"/>
        </w:rPr>
        <w:fldChar w:fldCharType="begin"/>
      </w:r>
      <w:r>
        <w:rPr>
          <w:rFonts w:ascii="仿宋" w:hAnsi="仿宋" w:eastAsia="仿宋"/>
          <w:color w:val="auto"/>
          <w:sz w:val="28"/>
          <w:szCs w:val="32"/>
        </w:rPr>
        <w:instrText xml:space="preserve"> PAGEREF _Toc177570061 \h </w:instrText>
      </w:r>
      <w:r>
        <w:rPr>
          <w:rFonts w:ascii="仿宋" w:hAnsi="仿宋" w:eastAsia="仿宋"/>
          <w:color w:val="auto"/>
          <w:sz w:val="28"/>
          <w:szCs w:val="32"/>
        </w:rPr>
        <w:fldChar w:fldCharType="separate"/>
      </w:r>
      <w:r>
        <w:rPr>
          <w:rFonts w:ascii="仿宋" w:hAnsi="仿宋" w:eastAsia="仿宋"/>
          <w:color w:val="auto"/>
          <w:sz w:val="28"/>
          <w:szCs w:val="32"/>
        </w:rPr>
        <w:t>5</w:t>
      </w:r>
      <w:r>
        <w:rPr>
          <w:rFonts w:ascii="仿宋" w:hAnsi="仿宋" w:eastAsia="仿宋"/>
          <w:color w:val="auto"/>
          <w:sz w:val="28"/>
          <w:szCs w:val="32"/>
        </w:rPr>
        <w:fldChar w:fldCharType="end"/>
      </w:r>
      <w:r>
        <w:rPr>
          <w:rFonts w:ascii="仿宋" w:hAnsi="仿宋" w:eastAsia="仿宋"/>
          <w:color w:val="auto"/>
          <w:sz w:val="28"/>
          <w:szCs w:val="32"/>
        </w:rPr>
        <w:fldChar w:fldCharType="end"/>
      </w:r>
    </w:p>
    <w:p w14:paraId="40EC8CC3">
      <w:pPr>
        <w:pStyle w:val="7"/>
        <w:tabs>
          <w:tab w:val="right" w:leader="dot" w:pos="8948"/>
        </w:tabs>
        <w:rPr>
          <w:rFonts w:ascii="仿宋" w:hAnsi="仿宋" w:eastAsia="仿宋" w:cstheme="minorBidi"/>
          <w:color w:val="auto"/>
          <w:sz w:val="28"/>
          <w:szCs w:val="32"/>
        </w:rPr>
      </w:pPr>
      <w:r>
        <w:rPr>
          <w:color w:val="auto"/>
        </w:rPr>
        <w:fldChar w:fldCharType="begin"/>
      </w:r>
      <w:r>
        <w:rPr>
          <w:color w:val="auto"/>
        </w:rPr>
        <w:instrText xml:space="preserve"> HYPERLINK \l "_Toc177570062" </w:instrText>
      </w:r>
      <w:r>
        <w:rPr>
          <w:color w:val="auto"/>
        </w:rPr>
        <w:fldChar w:fldCharType="separate"/>
      </w:r>
      <w:r>
        <w:rPr>
          <w:rStyle w:val="11"/>
          <w:rFonts w:ascii="仿宋" w:hAnsi="仿宋" w:eastAsia="仿宋"/>
          <w:color w:val="auto"/>
          <w:sz w:val="28"/>
          <w:szCs w:val="32"/>
        </w:rPr>
        <w:t>第三章 采购需求</w:t>
      </w:r>
      <w:r>
        <w:rPr>
          <w:rFonts w:ascii="仿宋" w:hAnsi="仿宋" w:eastAsia="仿宋"/>
          <w:color w:val="auto"/>
          <w:sz w:val="28"/>
          <w:szCs w:val="32"/>
        </w:rPr>
        <w:tab/>
      </w:r>
      <w:r>
        <w:rPr>
          <w:rFonts w:ascii="仿宋" w:hAnsi="仿宋" w:eastAsia="仿宋"/>
          <w:color w:val="auto"/>
          <w:sz w:val="28"/>
          <w:szCs w:val="32"/>
        </w:rPr>
        <w:fldChar w:fldCharType="begin"/>
      </w:r>
      <w:r>
        <w:rPr>
          <w:rFonts w:ascii="仿宋" w:hAnsi="仿宋" w:eastAsia="仿宋"/>
          <w:color w:val="auto"/>
          <w:sz w:val="28"/>
          <w:szCs w:val="32"/>
        </w:rPr>
        <w:instrText xml:space="preserve"> PAGEREF _Toc177570062 \h </w:instrText>
      </w:r>
      <w:r>
        <w:rPr>
          <w:rFonts w:ascii="仿宋" w:hAnsi="仿宋" w:eastAsia="仿宋"/>
          <w:color w:val="auto"/>
          <w:sz w:val="28"/>
          <w:szCs w:val="32"/>
        </w:rPr>
        <w:fldChar w:fldCharType="separate"/>
      </w:r>
      <w:r>
        <w:rPr>
          <w:rFonts w:ascii="仿宋" w:hAnsi="仿宋" w:eastAsia="仿宋"/>
          <w:color w:val="auto"/>
          <w:sz w:val="28"/>
          <w:szCs w:val="32"/>
        </w:rPr>
        <w:t>9</w:t>
      </w:r>
      <w:r>
        <w:rPr>
          <w:rFonts w:ascii="仿宋" w:hAnsi="仿宋" w:eastAsia="仿宋"/>
          <w:color w:val="auto"/>
          <w:sz w:val="28"/>
          <w:szCs w:val="32"/>
        </w:rPr>
        <w:fldChar w:fldCharType="end"/>
      </w:r>
      <w:r>
        <w:rPr>
          <w:rFonts w:ascii="仿宋" w:hAnsi="仿宋" w:eastAsia="仿宋"/>
          <w:color w:val="auto"/>
          <w:sz w:val="28"/>
          <w:szCs w:val="32"/>
        </w:rPr>
        <w:fldChar w:fldCharType="end"/>
      </w:r>
    </w:p>
    <w:p w14:paraId="4DE0F57F">
      <w:pPr>
        <w:pStyle w:val="7"/>
        <w:tabs>
          <w:tab w:val="right" w:leader="dot" w:pos="8948"/>
        </w:tabs>
        <w:rPr>
          <w:rFonts w:ascii="仿宋" w:hAnsi="仿宋" w:eastAsia="仿宋" w:cstheme="minorBidi"/>
          <w:color w:val="auto"/>
          <w:sz w:val="28"/>
          <w:szCs w:val="32"/>
        </w:rPr>
      </w:pPr>
      <w:r>
        <w:rPr>
          <w:color w:val="auto"/>
        </w:rPr>
        <w:fldChar w:fldCharType="begin"/>
      </w:r>
      <w:r>
        <w:rPr>
          <w:color w:val="auto"/>
        </w:rPr>
        <w:instrText xml:space="preserve"> HYPERLINK \l "_Toc177570063" </w:instrText>
      </w:r>
      <w:r>
        <w:rPr>
          <w:color w:val="auto"/>
        </w:rPr>
        <w:fldChar w:fldCharType="separate"/>
      </w:r>
      <w:r>
        <w:rPr>
          <w:rStyle w:val="11"/>
          <w:rFonts w:ascii="仿宋" w:hAnsi="仿宋" w:eastAsia="仿宋"/>
          <w:color w:val="auto"/>
          <w:sz w:val="28"/>
          <w:szCs w:val="32"/>
        </w:rPr>
        <w:t>第四章 开标和评标</w:t>
      </w:r>
      <w:r>
        <w:rPr>
          <w:rFonts w:ascii="仿宋" w:hAnsi="仿宋" w:eastAsia="仿宋"/>
          <w:color w:val="auto"/>
          <w:sz w:val="28"/>
          <w:szCs w:val="32"/>
        </w:rPr>
        <w:tab/>
      </w:r>
      <w:r>
        <w:rPr>
          <w:rFonts w:ascii="仿宋" w:hAnsi="仿宋" w:eastAsia="仿宋"/>
          <w:color w:val="auto"/>
          <w:sz w:val="28"/>
          <w:szCs w:val="32"/>
        </w:rPr>
        <w:fldChar w:fldCharType="begin"/>
      </w:r>
      <w:r>
        <w:rPr>
          <w:rFonts w:ascii="仿宋" w:hAnsi="仿宋" w:eastAsia="仿宋"/>
          <w:color w:val="auto"/>
          <w:sz w:val="28"/>
          <w:szCs w:val="32"/>
        </w:rPr>
        <w:instrText xml:space="preserve"> PAGEREF _Toc177570063 \h </w:instrText>
      </w:r>
      <w:r>
        <w:rPr>
          <w:rFonts w:ascii="仿宋" w:hAnsi="仿宋" w:eastAsia="仿宋"/>
          <w:color w:val="auto"/>
          <w:sz w:val="28"/>
          <w:szCs w:val="32"/>
        </w:rPr>
        <w:fldChar w:fldCharType="separate"/>
      </w:r>
      <w:r>
        <w:rPr>
          <w:rFonts w:ascii="仿宋" w:hAnsi="仿宋" w:eastAsia="仿宋"/>
          <w:color w:val="auto"/>
          <w:sz w:val="28"/>
          <w:szCs w:val="32"/>
        </w:rPr>
        <w:t>14</w:t>
      </w:r>
      <w:r>
        <w:rPr>
          <w:rFonts w:ascii="仿宋" w:hAnsi="仿宋" w:eastAsia="仿宋"/>
          <w:color w:val="auto"/>
          <w:sz w:val="28"/>
          <w:szCs w:val="32"/>
        </w:rPr>
        <w:fldChar w:fldCharType="end"/>
      </w:r>
      <w:r>
        <w:rPr>
          <w:rFonts w:ascii="仿宋" w:hAnsi="仿宋" w:eastAsia="仿宋"/>
          <w:color w:val="auto"/>
          <w:sz w:val="28"/>
          <w:szCs w:val="32"/>
        </w:rPr>
        <w:fldChar w:fldCharType="end"/>
      </w:r>
    </w:p>
    <w:p w14:paraId="4A36EF1D">
      <w:pPr>
        <w:pStyle w:val="7"/>
        <w:tabs>
          <w:tab w:val="right" w:leader="dot" w:pos="8948"/>
        </w:tabs>
        <w:rPr>
          <w:rFonts w:ascii="仿宋" w:hAnsi="仿宋" w:eastAsia="仿宋" w:cstheme="minorBidi"/>
          <w:color w:val="auto"/>
          <w:sz w:val="28"/>
          <w:szCs w:val="32"/>
        </w:rPr>
      </w:pPr>
      <w:r>
        <w:rPr>
          <w:color w:val="auto"/>
        </w:rPr>
        <w:fldChar w:fldCharType="begin"/>
      </w:r>
      <w:r>
        <w:rPr>
          <w:color w:val="auto"/>
        </w:rPr>
        <w:instrText xml:space="preserve"> HYPERLINK \l "_Toc177570064" </w:instrText>
      </w:r>
      <w:r>
        <w:rPr>
          <w:color w:val="auto"/>
        </w:rPr>
        <w:fldChar w:fldCharType="separate"/>
      </w:r>
      <w:r>
        <w:rPr>
          <w:rStyle w:val="11"/>
          <w:rFonts w:ascii="仿宋" w:hAnsi="仿宋" w:eastAsia="仿宋"/>
          <w:color w:val="auto"/>
          <w:sz w:val="28"/>
          <w:szCs w:val="32"/>
        </w:rPr>
        <w:t>第五章 合同签订与验收付款</w:t>
      </w:r>
      <w:r>
        <w:rPr>
          <w:rFonts w:ascii="仿宋" w:hAnsi="仿宋" w:eastAsia="仿宋"/>
          <w:color w:val="auto"/>
          <w:sz w:val="28"/>
          <w:szCs w:val="32"/>
        </w:rPr>
        <w:tab/>
      </w:r>
      <w:r>
        <w:rPr>
          <w:rFonts w:ascii="仿宋" w:hAnsi="仿宋" w:eastAsia="仿宋"/>
          <w:color w:val="auto"/>
          <w:sz w:val="28"/>
          <w:szCs w:val="32"/>
        </w:rPr>
        <w:fldChar w:fldCharType="begin"/>
      </w:r>
      <w:r>
        <w:rPr>
          <w:rFonts w:ascii="仿宋" w:hAnsi="仿宋" w:eastAsia="仿宋"/>
          <w:color w:val="auto"/>
          <w:sz w:val="28"/>
          <w:szCs w:val="32"/>
        </w:rPr>
        <w:instrText xml:space="preserve"> PAGEREF _Toc177570064 \h </w:instrText>
      </w:r>
      <w:r>
        <w:rPr>
          <w:rFonts w:ascii="仿宋" w:hAnsi="仿宋" w:eastAsia="仿宋"/>
          <w:color w:val="auto"/>
          <w:sz w:val="28"/>
          <w:szCs w:val="32"/>
        </w:rPr>
        <w:fldChar w:fldCharType="separate"/>
      </w:r>
      <w:r>
        <w:rPr>
          <w:rFonts w:ascii="仿宋" w:hAnsi="仿宋" w:eastAsia="仿宋"/>
          <w:color w:val="auto"/>
          <w:sz w:val="28"/>
          <w:szCs w:val="32"/>
        </w:rPr>
        <w:t>21</w:t>
      </w:r>
      <w:r>
        <w:rPr>
          <w:rFonts w:ascii="仿宋" w:hAnsi="仿宋" w:eastAsia="仿宋"/>
          <w:color w:val="auto"/>
          <w:sz w:val="28"/>
          <w:szCs w:val="32"/>
        </w:rPr>
        <w:fldChar w:fldCharType="end"/>
      </w:r>
      <w:r>
        <w:rPr>
          <w:rFonts w:ascii="仿宋" w:hAnsi="仿宋" w:eastAsia="仿宋"/>
          <w:color w:val="auto"/>
          <w:sz w:val="28"/>
          <w:szCs w:val="32"/>
        </w:rPr>
        <w:fldChar w:fldCharType="end"/>
      </w:r>
    </w:p>
    <w:p w14:paraId="38800D8B">
      <w:pPr>
        <w:pStyle w:val="7"/>
        <w:tabs>
          <w:tab w:val="right" w:leader="dot" w:pos="8948"/>
        </w:tabs>
        <w:rPr>
          <w:rFonts w:ascii="仿宋" w:hAnsi="仿宋" w:eastAsia="仿宋" w:cstheme="minorBidi"/>
          <w:color w:val="auto"/>
          <w:sz w:val="28"/>
          <w:szCs w:val="32"/>
        </w:rPr>
      </w:pPr>
      <w:r>
        <w:rPr>
          <w:color w:val="auto"/>
        </w:rPr>
        <w:fldChar w:fldCharType="begin"/>
      </w:r>
      <w:r>
        <w:rPr>
          <w:color w:val="auto"/>
        </w:rPr>
        <w:instrText xml:space="preserve"> HYPERLINK \l "_Toc177570065" </w:instrText>
      </w:r>
      <w:r>
        <w:rPr>
          <w:color w:val="auto"/>
        </w:rPr>
        <w:fldChar w:fldCharType="separate"/>
      </w:r>
      <w:r>
        <w:rPr>
          <w:rStyle w:val="11"/>
          <w:rFonts w:ascii="仿宋" w:hAnsi="仿宋" w:eastAsia="仿宋"/>
          <w:color w:val="auto"/>
          <w:sz w:val="28"/>
          <w:szCs w:val="32"/>
        </w:rPr>
        <w:t>第六章 质疑提出和处理</w:t>
      </w:r>
      <w:r>
        <w:rPr>
          <w:rFonts w:ascii="仿宋" w:hAnsi="仿宋" w:eastAsia="仿宋"/>
          <w:color w:val="auto"/>
          <w:sz w:val="28"/>
          <w:szCs w:val="32"/>
        </w:rPr>
        <w:tab/>
      </w:r>
      <w:r>
        <w:rPr>
          <w:rFonts w:ascii="仿宋" w:hAnsi="仿宋" w:eastAsia="仿宋"/>
          <w:color w:val="auto"/>
          <w:sz w:val="28"/>
          <w:szCs w:val="32"/>
        </w:rPr>
        <w:fldChar w:fldCharType="begin"/>
      </w:r>
      <w:r>
        <w:rPr>
          <w:rFonts w:ascii="仿宋" w:hAnsi="仿宋" w:eastAsia="仿宋"/>
          <w:color w:val="auto"/>
          <w:sz w:val="28"/>
          <w:szCs w:val="32"/>
        </w:rPr>
        <w:instrText xml:space="preserve"> PAGEREF _Toc177570065 \h </w:instrText>
      </w:r>
      <w:r>
        <w:rPr>
          <w:rFonts w:ascii="仿宋" w:hAnsi="仿宋" w:eastAsia="仿宋"/>
          <w:color w:val="auto"/>
          <w:sz w:val="28"/>
          <w:szCs w:val="32"/>
        </w:rPr>
        <w:fldChar w:fldCharType="separate"/>
      </w:r>
      <w:r>
        <w:rPr>
          <w:rFonts w:ascii="仿宋" w:hAnsi="仿宋" w:eastAsia="仿宋"/>
          <w:color w:val="auto"/>
          <w:sz w:val="28"/>
          <w:szCs w:val="32"/>
        </w:rPr>
        <w:t>22</w:t>
      </w:r>
      <w:r>
        <w:rPr>
          <w:rFonts w:ascii="仿宋" w:hAnsi="仿宋" w:eastAsia="仿宋"/>
          <w:color w:val="auto"/>
          <w:sz w:val="28"/>
          <w:szCs w:val="32"/>
        </w:rPr>
        <w:fldChar w:fldCharType="end"/>
      </w:r>
      <w:r>
        <w:rPr>
          <w:rFonts w:ascii="仿宋" w:hAnsi="仿宋" w:eastAsia="仿宋"/>
          <w:color w:val="auto"/>
          <w:sz w:val="28"/>
          <w:szCs w:val="32"/>
        </w:rPr>
        <w:fldChar w:fldCharType="end"/>
      </w:r>
    </w:p>
    <w:p w14:paraId="23945774">
      <w:pPr>
        <w:pStyle w:val="7"/>
        <w:tabs>
          <w:tab w:val="right" w:leader="dot" w:pos="8948"/>
        </w:tabs>
        <w:rPr>
          <w:rFonts w:ascii="仿宋" w:hAnsi="仿宋" w:eastAsia="仿宋" w:cstheme="minorBidi"/>
          <w:color w:val="auto"/>
          <w:sz w:val="28"/>
          <w:szCs w:val="32"/>
        </w:rPr>
      </w:pPr>
      <w:r>
        <w:rPr>
          <w:color w:val="auto"/>
        </w:rPr>
        <w:fldChar w:fldCharType="begin"/>
      </w:r>
      <w:r>
        <w:rPr>
          <w:color w:val="auto"/>
        </w:rPr>
        <w:instrText xml:space="preserve"> HYPERLINK \l "_Toc177570066" </w:instrText>
      </w:r>
      <w:r>
        <w:rPr>
          <w:color w:val="auto"/>
        </w:rPr>
        <w:fldChar w:fldCharType="separate"/>
      </w:r>
      <w:r>
        <w:rPr>
          <w:rStyle w:val="11"/>
          <w:rFonts w:ascii="仿宋" w:hAnsi="仿宋" w:eastAsia="仿宋"/>
          <w:color w:val="auto"/>
          <w:sz w:val="28"/>
          <w:szCs w:val="32"/>
        </w:rPr>
        <w:t>第七章 投标文件组成</w:t>
      </w:r>
      <w:r>
        <w:rPr>
          <w:rFonts w:ascii="仿宋" w:hAnsi="仿宋" w:eastAsia="仿宋"/>
          <w:color w:val="auto"/>
          <w:sz w:val="28"/>
          <w:szCs w:val="32"/>
        </w:rPr>
        <w:tab/>
      </w:r>
      <w:r>
        <w:rPr>
          <w:rFonts w:ascii="仿宋" w:hAnsi="仿宋" w:eastAsia="仿宋"/>
          <w:color w:val="auto"/>
          <w:sz w:val="28"/>
          <w:szCs w:val="32"/>
        </w:rPr>
        <w:fldChar w:fldCharType="begin"/>
      </w:r>
      <w:r>
        <w:rPr>
          <w:rFonts w:ascii="仿宋" w:hAnsi="仿宋" w:eastAsia="仿宋"/>
          <w:color w:val="auto"/>
          <w:sz w:val="28"/>
          <w:szCs w:val="32"/>
        </w:rPr>
        <w:instrText xml:space="preserve"> PAGEREF _Toc177570066 \h </w:instrText>
      </w:r>
      <w:r>
        <w:rPr>
          <w:rFonts w:ascii="仿宋" w:hAnsi="仿宋" w:eastAsia="仿宋"/>
          <w:color w:val="auto"/>
          <w:sz w:val="28"/>
          <w:szCs w:val="32"/>
        </w:rPr>
        <w:fldChar w:fldCharType="separate"/>
      </w:r>
      <w:r>
        <w:rPr>
          <w:rFonts w:ascii="仿宋" w:hAnsi="仿宋" w:eastAsia="仿宋"/>
          <w:color w:val="auto"/>
          <w:sz w:val="28"/>
          <w:szCs w:val="32"/>
        </w:rPr>
        <w:t>26</w:t>
      </w:r>
      <w:r>
        <w:rPr>
          <w:rFonts w:ascii="仿宋" w:hAnsi="仿宋" w:eastAsia="仿宋"/>
          <w:color w:val="auto"/>
          <w:sz w:val="28"/>
          <w:szCs w:val="32"/>
        </w:rPr>
        <w:fldChar w:fldCharType="end"/>
      </w:r>
      <w:r>
        <w:rPr>
          <w:rFonts w:ascii="仿宋" w:hAnsi="仿宋" w:eastAsia="仿宋"/>
          <w:color w:val="auto"/>
          <w:sz w:val="28"/>
          <w:szCs w:val="32"/>
        </w:rPr>
        <w:fldChar w:fldCharType="end"/>
      </w:r>
    </w:p>
    <w:p w14:paraId="0CEBBB56">
      <w:pPr>
        <w:pStyle w:val="7"/>
        <w:tabs>
          <w:tab w:val="right" w:leader="dot" w:pos="8948"/>
        </w:tabs>
        <w:rPr>
          <w:rFonts w:ascii="仿宋" w:hAnsi="仿宋" w:eastAsia="仿宋" w:cstheme="minorBidi"/>
          <w:color w:val="auto"/>
          <w:sz w:val="28"/>
          <w:szCs w:val="32"/>
        </w:rPr>
      </w:pPr>
      <w:r>
        <w:rPr>
          <w:color w:val="auto"/>
        </w:rPr>
        <w:fldChar w:fldCharType="begin"/>
      </w:r>
      <w:r>
        <w:rPr>
          <w:color w:val="auto"/>
        </w:rPr>
        <w:instrText xml:space="preserve"> HYPERLINK \l "_Toc177570067" </w:instrText>
      </w:r>
      <w:r>
        <w:rPr>
          <w:color w:val="auto"/>
        </w:rPr>
        <w:fldChar w:fldCharType="separate"/>
      </w:r>
      <w:r>
        <w:rPr>
          <w:rStyle w:val="11"/>
          <w:rFonts w:ascii="仿宋" w:hAnsi="仿宋" w:eastAsia="仿宋" w:cs="仿宋"/>
          <w:b/>
          <w:bCs/>
          <w:color w:val="auto"/>
          <w:kern w:val="44"/>
          <w:sz w:val="28"/>
          <w:szCs w:val="32"/>
        </w:rPr>
        <w:t>附件</w:t>
      </w:r>
      <w:r>
        <w:rPr>
          <w:rFonts w:ascii="仿宋" w:hAnsi="仿宋" w:eastAsia="仿宋"/>
          <w:color w:val="auto"/>
          <w:sz w:val="28"/>
          <w:szCs w:val="32"/>
        </w:rPr>
        <w:tab/>
      </w:r>
      <w:r>
        <w:rPr>
          <w:rFonts w:ascii="仿宋" w:hAnsi="仿宋" w:eastAsia="仿宋"/>
          <w:color w:val="auto"/>
          <w:sz w:val="28"/>
          <w:szCs w:val="32"/>
        </w:rPr>
        <w:fldChar w:fldCharType="begin"/>
      </w:r>
      <w:r>
        <w:rPr>
          <w:rFonts w:ascii="仿宋" w:hAnsi="仿宋" w:eastAsia="仿宋"/>
          <w:color w:val="auto"/>
          <w:sz w:val="28"/>
          <w:szCs w:val="32"/>
        </w:rPr>
        <w:instrText xml:space="preserve"> PAGEREF _Toc177570067 \h </w:instrText>
      </w:r>
      <w:r>
        <w:rPr>
          <w:rFonts w:ascii="仿宋" w:hAnsi="仿宋" w:eastAsia="仿宋"/>
          <w:color w:val="auto"/>
          <w:sz w:val="28"/>
          <w:szCs w:val="32"/>
        </w:rPr>
        <w:fldChar w:fldCharType="separate"/>
      </w:r>
      <w:r>
        <w:rPr>
          <w:rFonts w:ascii="仿宋" w:hAnsi="仿宋" w:eastAsia="仿宋"/>
          <w:color w:val="auto"/>
          <w:sz w:val="28"/>
          <w:szCs w:val="32"/>
        </w:rPr>
        <w:t>27</w:t>
      </w:r>
      <w:r>
        <w:rPr>
          <w:rFonts w:ascii="仿宋" w:hAnsi="仿宋" w:eastAsia="仿宋"/>
          <w:color w:val="auto"/>
          <w:sz w:val="28"/>
          <w:szCs w:val="32"/>
        </w:rPr>
        <w:fldChar w:fldCharType="end"/>
      </w:r>
      <w:r>
        <w:rPr>
          <w:rFonts w:ascii="仿宋" w:hAnsi="仿宋" w:eastAsia="仿宋"/>
          <w:color w:val="auto"/>
          <w:sz w:val="28"/>
          <w:szCs w:val="32"/>
        </w:rPr>
        <w:fldChar w:fldCharType="end"/>
      </w:r>
    </w:p>
    <w:p w14:paraId="3108862C">
      <w:pPr>
        <w:spacing w:line="360" w:lineRule="auto"/>
        <w:rPr>
          <w:rFonts w:ascii="仿宋" w:hAnsi="仿宋" w:eastAsia="仿宋" w:cs="仿宋"/>
          <w:color w:val="auto"/>
          <w:sz w:val="28"/>
          <w:szCs w:val="28"/>
        </w:rPr>
      </w:pPr>
      <w:r>
        <w:rPr>
          <w:rFonts w:ascii="仿宋" w:hAnsi="仿宋" w:eastAsia="仿宋" w:cs="仿宋"/>
          <w:color w:val="auto"/>
          <w:sz w:val="40"/>
          <w:szCs w:val="40"/>
        </w:rPr>
        <w:fldChar w:fldCharType="end"/>
      </w:r>
      <w:r>
        <w:rPr>
          <w:rFonts w:ascii="仿宋" w:hAnsi="仿宋" w:eastAsia="仿宋" w:cs="仿宋"/>
          <w:color w:val="auto"/>
          <w:sz w:val="28"/>
          <w:szCs w:val="28"/>
        </w:rPr>
        <w:br w:type="page"/>
      </w:r>
    </w:p>
    <w:p w14:paraId="2F100154">
      <w:pPr>
        <w:pStyle w:val="3"/>
        <w:rPr>
          <w:color w:val="auto"/>
        </w:rPr>
      </w:pPr>
      <w:bookmarkStart w:id="1" w:name="_Toc177570060"/>
      <w:r>
        <w:rPr>
          <w:rFonts w:hint="eastAsia"/>
          <w:color w:val="auto"/>
        </w:rPr>
        <w:t>第一章 公开招标公告</w:t>
      </w:r>
      <w:bookmarkEnd w:id="0"/>
      <w:bookmarkEnd w:id="1"/>
    </w:p>
    <w:p w14:paraId="140FC7F6">
      <w:pPr>
        <w:widowControl/>
        <w:spacing w:line="360" w:lineRule="auto"/>
        <w:ind w:firstLine="560"/>
        <w:jc w:val="left"/>
        <w:rPr>
          <w:rFonts w:ascii="仿宋" w:hAnsi="仿宋" w:eastAsia="仿宋" w:cs="宋体"/>
          <w:color w:val="auto"/>
          <w:kern w:val="0"/>
          <w:sz w:val="28"/>
          <w:szCs w:val="28"/>
        </w:rPr>
      </w:pPr>
      <w:r>
        <w:rPr>
          <w:rFonts w:hint="eastAsia" w:ascii="仿宋" w:hAnsi="仿宋" w:eastAsia="仿宋" w:cs="宋体"/>
          <w:color w:val="auto"/>
          <w:kern w:val="0"/>
          <w:sz w:val="28"/>
          <w:szCs w:val="28"/>
        </w:rPr>
        <w:t>南通市通州区</w:t>
      </w:r>
      <w:r>
        <w:rPr>
          <w:rFonts w:hint="eastAsia" w:ascii="仿宋" w:hAnsi="仿宋" w:eastAsia="仿宋" w:cs="宋体"/>
          <w:color w:val="auto"/>
          <w:kern w:val="0"/>
          <w:sz w:val="28"/>
          <w:szCs w:val="28"/>
          <w:lang w:eastAsia="zh-CN"/>
        </w:rPr>
        <w:t>数据局大数据中心</w:t>
      </w:r>
      <w:r>
        <w:rPr>
          <w:rFonts w:hint="eastAsia" w:ascii="仿宋" w:hAnsi="仿宋" w:eastAsia="仿宋" w:cs="宋体"/>
          <w:color w:val="auto"/>
          <w:kern w:val="0"/>
          <w:sz w:val="28"/>
          <w:szCs w:val="28"/>
        </w:rPr>
        <w:t>拟对信息</w:t>
      </w:r>
      <w:r>
        <w:rPr>
          <w:rFonts w:ascii="仿宋" w:hAnsi="仿宋" w:eastAsia="仿宋" w:cs="宋体"/>
          <w:color w:val="auto"/>
          <w:kern w:val="0"/>
          <w:sz w:val="28"/>
          <w:szCs w:val="28"/>
        </w:rPr>
        <w:t>系统</w:t>
      </w:r>
      <w:r>
        <w:rPr>
          <w:rFonts w:hint="eastAsia" w:ascii="仿宋" w:hAnsi="仿宋" w:eastAsia="仿宋" w:cs="宋体"/>
          <w:color w:val="auto"/>
          <w:kern w:val="0"/>
          <w:sz w:val="28"/>
          <w:szCs w:val="28"/>
        </w:rPr>
        <w:t>网络安全等级保护测评服务以公开招标方式进行采购，诚邀符合条件的潜在供应商参加该项目的公开招标。</w:t>
      </w:r>
    </w:p>
    <w:p w14:paraId="3C76F70B">
      <w:pPr>
        <w:widowControl/>
        <w:spacing w:line="360" w:lineRule="auto"/>
        <w:jc w:val="left"/>
        <w:rPr>
          <w:rFonts w:ascii="仿宋" w:hAnsi="仿宋" w:eastAsia="仿宋" w:cs="宋体"/>
          <w:b/>
          <w:color w:val="auto"/>
          <w:kern w:val="0"/>
          <w:sz w:val="28"/>
          <w:szCs w:val="28"/>
        </w:rPr>
      </w:pPr>
      <w:r>
        <w:rPr>
          <w:rFonts w:hint="eastAsia" w:ascii="仿宋" w:hAnsi="仿宋" w:eastAsia="仿宋" w:cs="宋体"/>
          <w:b/>
          <w:color w:val="auto"/>
          <w:kern w:val="0"/>
          <w:sz w:val="28"/>
          <w:szCs w:val="28"/>
        </w:rPr>
        <w:t>一、采购人、采购项目名称和内容</w:t>
      </w:r>
    </w:p>
    <w:p w14:paraId="3AF03032">
      <w:pPr>
        <w:widowControl/>
        <w:spacing w:line="360" w:lineRule="auto"/>
        <w:ind w:firstLine="560"/>
        <w:jc w:val="left"/>
        <w:rPr>
          <w:rFonts w:hint="eastAsia" w:ascii="仿宋" w:hAnsi="仿宋" w:eastAsia="仿宋" w:cs="宋体"/>
          <w:color w:val="auto"/>
          <w:kern w:val="0"/>
          <w:sz w:val="28"/>
          <w:szCs w:val="28"/>
          <w:lang w:eastAsia="zh-CN"/>
        </w:rPr>
      </w:pPr>
      <w:r>
        <w:rPr>
          <w:rFonts w:hint="eastAsia" w:ascii="仿宋" w:hAnsi="仿宋" w:eastAsia="仿宋" w:cs="宋体"/>
          <w:color w:val="auto"/>
          <w:kern w:val="0"/>
          <w:sz w:val="28"/>
          <w:szCs w:val="28"/>
        </w:rPr>
        <w:t>采购人：南通市通州区</w:t>
      </w:r>
      <w:r>
        <w:rPr>
          <w:rFonts w:hint="eastAsia" w:ascii="仿宋" w:hAnsi="仿宋" w:eastAsia="仿宋" w:cs="宋体"/>
          <w:color w:val="auto"/>
          <w:kern w:val="0"/>
          <w:sz w:val="28"/>
          <w:szCs w:val="28"/>
          <w:lang w:eastAsia="zh-CN"/>
        </w:rPr>
        <w:t>数据局大数据中心</w:t>
      </w:r>
    </w:p>
    <w:p w14:paraId="2B75C7C8">
      <w:pPr>
        <w:widowControl/>
        <w:spacing w:line="360" w:lineRule="auto"/>
        <w:ind w:firstLine="560"/>
        <w:rPr>
          <w:rFonts w:ascii="仿宋" w:hAnsi="仿宋" w:eastAsia="仿宋" w:cs="宋体"/>
          <w:color w:val="auto"/>
          <w:kern w:val="0"/>
          <w:sz w:val="28"/>
          <w:szCs w:val="28"/>
        </w:rPr>
      </w:pPr>
      <w:r>
        <w:rPr>
          <w:rFonts w:hint="eastAsia" w:ascii="仿宋" w:hAnsi="仿宋" w:eastAsia="仿宋" w:cs="宋体"/>
          <w:color w:val="auto"/>
          <w:kern w:val="0"/>
          <w:sz w:val="28"/>
          <w:szCs w:val="28"/>
        </w:rPr>
        <w:t>采购项目名称：南通市通州区</w:t>
      </w:r>
      <w:r>
        <w:rPr>
          <w:rFonts w:hint="eastAsia" w:ascii="仿宋" w:hAnsi="仿宋" w:eastAsia="仿宋" w:cs="宋体"/>
          <w:color w:val="auto"/>
          <w:kern w:val="0"/>
          <w:sz w:val="28"/>
          <w:szCs w:val="28"/>
          <w:lang w:eastAsia="zh-CN"/>
        </w:rPr>
        <w:t>数据局大数据中心</w:t>
      </w:r>
      <w:r>
        <w:rPr>
          <w:rFonts w:hint="eastAsia" w:ascii="仿宋" w:hAnsi="仿宋" w:eastAsia="仿宋" w:cs="宋体"/>
          <w:color w:val="auto"/>
          <w:kern w:val="0"/>
          <w:sz w:val="28"/>
          <w:szCs w:val="28"/>
        </w:rPr>
        <w:t>网络安全等级保护测评服务项目</w:t>
      </w:r>
    </w:p>
    <w:p w14:paraId="607E006C">
      <w:pPr>
        <w:widowControl/>
        <w:spacing w:line="360" w:lineRule="auto"/>
        <w:jc w:val="left"/>
        <w:rPr>
          <w:rFonts w:ascii="仿宋" w:hAnsi="仿宋" w:eastAsia="仿宋" w:cs="宋体"/>
          <w:color w:val="auto"/>
          <w:kern w:val="0"/>
          <w:sz w:val="28"/>
          <w:szCs w:val="28"/>
        </w:rPr>
      </w:pPr>
      <w:r>
        <w:rPr>
          <w:rFonts w:hint="eastAsia" w:ascii="仿宋" w:hAnsi="仿宋" w:eastAsia="仿宋" w:cs="宋体"/>
          <w:b/>
          <w:color w:val="auto"/>
          <w:kern w:val="0"/>
          <w:sz w:val="28"/>
          <w:szCs w:val="28"/>
        </w:rPr>
        <w:t>二、项目预算</w:t>
      </w:r>
      <w:r>
        <w:rPr>
          <w:rFonts w:hint="eastAsia" w:ascii="仿宋" w:hAnsi="仿宋" w:eastAsia="仿宋" w:cs="宋体"/>
          <w:color w:val="auto"/>
          <w:kern w:val="0"/>
          <w:sz w:val="28"/>
          <w:szCs w:val="28"/>
        </w:rPr>
        <w:t>：15万元</w:t>
      </w:r>
    </w:p>
    <w:p w14:paraId="5CE314FC">
      <w:pPr>
        <w:widowControl/>
        <w:spacing w:line="360" w:lineRule="auto"/>
        <w:jc w:val="left"/>
        <w:rPr>
          <w:rFonts w:ascii="仿宋" w:hAnsi="仿宋" w:eastAsia="仿宋" w:cs="宋体"/>
          <w:b/>
          <w:color w:val="auto"/>
          <w:kern w:val="0"/>
          <w:sz w:val="28"/>
          <w:szCs w:val="28"/>
        </w:rPr>
      </w:pPr>
      <w:r>
        <w:rPr>
          <w:rFonts w:hint="eastAsia" w:ascii="仿宋" w:hAnsi="仿宋" w:eastAsia="仿宋" w:cs="宋体"/>
          <w:b/>
          <w:color w:val="auto"/>
          <w:kern w:val="0"/>
          <w:sz w:val="28"/>
          <w:szCs w:val="28"/>
        </w:rPr>
        <w:t>三、供应商资格要求</w:t>
      </w:r>
    </w:p>
    <w:p w14:paraId="0EA8FB04">
      <w:pPr>
        <w:widowControl/>
        <w:spacing w:line="360" w:lineRule="auto"/>
        <w:ind w:firstLine="560"/>
        <w:rPr>
          <w:rFonts w:ascii="仿宋" w:hAnsi="仿宋" w:eastAsia="仿宋" w:cs="宋体"/>
          <w:color w:val="auto"/>
          <w:kern w:val="0"/>
          <w:sz w:val="28"/>
          <w:szCs w:val="28"/>
        </w:rPr>
      </w:pPr>
      <w:r>
        <w:rPr>
          <w:rFonts w:hint="eastAsia" w:ascii="仿宋" w:hAnsi="仿宋" w:eastAsia="仿宋" w:cs="宋体"/>
          <w:color w:val="auto"/>
          <w:kern w:val="0"/>
          <w:sz w:val="28"/>
          <w:szCs w:val="28"/>
        </w:rPr>
        <w:t>（一）符合政府采购法第二十二条第一款规定的条件，并提供下列材料：</w:t>
      </w:r>
    </w:p>
    <w:p w14:paraId="03B27869">
      <w:pPr>
        <w:widowControl/>
        <w:spacing w:line="360" w:lineRule="auto"/>
        <w:ind w:firstLine="560"/>
        <w:jc w:val="left"/>
        <w:rPr>
          <w:rFonts w:ascii="仿宋" w:hAnsi="仿宋" w:eastAsia="仿宋" w:cs="宋体"/>
          <w:color w:val="auto"/>
          <w:kern w:val="0"/>
          <w:sz w:val="28"/>
          <w:szCs w:val="28"/>
        </w:rPr>
      </w:pPr>
      <w:r>
        <w:rPr>
          <w:rFonts w:hint="eastAsia" w:ascii="仿宋" w:hAnsi="仿宋" w:eastAsia="仿宋" w:cs="宋体"/>
          <w:color w:val="auto"/>
          <w:kern w:val="0"/>
          <w:sz w:val="28"/>
          <w:szCs w:val="28"/>
        </w:rPr>
        <w:t>1、法人或者其他组织的营业执照等证明文件；</w:t>
      </w:r>
    </w:p>
    <w:p w14:paraId="70C21135">
      <w:pPr>
        <w:widowControl/>
        <w:spacing w:line="360" w:lineRule="auto"/>
        <w:ind w:firstLine="560"/>
        <w:jc w:val="left"/>
        <w:rPr>
          <w:rFonts w:ascii="仿宋" w:hAnsi="仿宋" w:eastAsia="仿宋" w:cs="宋体"/>
          <w:color w:val="auto"/>
          <w:kern w:val="0"/>
          <w:sz w:val="28"/>
          <w:szCs w:val="28"/>
        </w:rPr>
      </w:pPr>
      <w:r>
        <w:rPr>
          <w:rFonts w:hint="eastAsia" w:ascii="仿宋" w:hAnsi="仿宋" w:eastAsia="仿宋" w:cs="宋体"/>
          <w:color w:val="auto"/>
          <w:kern w:val="0"/>
          <w:sz w:val="28"/>
          <w:szCs w:val="28"/>
        </w:rPr>
        <w:t>2、上一年度的财务报告（成立不满一年不需提供）；</w:t>
      </w:r>
    </w:p>
    <w:p w14:paraId="601B1FE1">
      <w:pPr>
        <w:widowControl/>
        <w:spacing w:line="360" w:lineRule="auto"/>
        <w:ind w:firstLine="560"/>
        <w:jc w:val="left"/>
        <w:rPr>
          <w:rFonts w:ascii="仿宋" w:hAnsi="仿宋" w:eastAsia="仿宋" w:cs="宋体"/>
          <w:color w:val="auto"/>
          <w:kern w:val="0"/>
          <w:sz w:val="28"/>
          <w:szCs w:val="28"/>
        </w:rPr>
      </w:pPr>
      <w:r>
        <w:rPr>
          <w:rFonts w:hint="eastAsia" w:ascii="仿宋" w:hAnsi="仿宋" w:eastAsia="仿宋" w:cs="宋体"/>
          <w:color w:val="auto"/>
          <w:kern w:val="0"/>
          <w:sz w:val="28"/>
          <w:szCs w:val="28"/>
        </w:rPr>
        <w:t>3、依法缴纳税收和社会保障资金的相关证明材料；</w:t>
      </w:r>
    </w:p>
    <w:p w14:paraId="0BA2DDDF">
      <w:pPr>
        <w:widowControl/>
        <w:spacing w:line="360" w:lineRule="auto"/>
        <w:ind w:firstLine="560"/>
        <w:jc w:val="left"/>
        <w:rPr>
          <w:rFonts w:ascii="仿宋" w:hAnsi="仿宋" w:eastAsia="仿宋" w:cs="宋体"/>
          <w:color w:val="auto"/>
          <w:kern w:val="0"/>
          <w:sz w:val="28"/>
          <w:szCs w:val="28"/>
        </w:rPr>
      </w:pPr>
      <w:r>
        <w:rPr>
          <w:rFonts w:hint="eastAsia" w:ascii="仿宋" w:hAnsi="仿宋" w:eastAsia="仿宋" w:cs="宋体"/>
          <w:color w:val="auto"/>
          <w:kern w:val="0"/>
          <w:sz w:val="28"/>
          <w:szCs w:val="28"/>
        </w:rPr>
        <w:t>4、具备履行合同所必需的设备和专业技术能力的证明材料；</w:t>
      </w:r>
    </w:p>
    <w:p w14:paraId="02267368">
      <w:pPr>
        <w:widowControl/>
        <w:spacing w:line="360" w:lineRule="auto"/>
        <w:ind w:firstLine="560"/>
        <w:jc w:val="left"/>
        <w:rPr>
          <w:rFonts w:ascii="仿宋" w:hAnsi="仿宋" w:eastAsia="仿宋" w:cs="宋体"/>
          <w:color w:val="auto"/>
          <w:kern w:val="0"/>
          <w:sz w:val="28"/>
          <w:szCs w:val="28"/>
        </w:rPr>
      </w:pPr>
      <w:r>
        <w:rPr>
          <w:rFonts w:hint="eastAsia" w:ascii="仿宋" w:hAnsi="仿宋" w:eastAsia="仿宋" w:cs="宋体"/>
          <w:color w:val="auto"/>
          <w:kern w:val="0"/>
          <w:sz w:val="28"/>
          <w:szCs w:val="28"/>
        </w:rPr>
        <w:t>5、参加政府采购活动前3年内在经营活动中没有重大违法记录的书面声明；</w:t>
      </w:r>
    </w:p>
    <w:p w14:paraId="18260386">
      <w:pPr>
        <w:widowControl/>
        <w:spacing w:line="360" w:lineRule="auto"/>
        <w:ind w:firstLine="560"/>
        <w:jc w:val="left"/>
        <w:rPr>
          <w:rFonts w:ascii="仿宋" w:hAnsi="仿宋" w:eastAsia="仿宋" w:cs="宋体"/>
          <w:color w:val="auto"/>
          <w:kern w:val="0"/>
          <w:sz w:val="28"/>
          <w:szCs w:val="28"/>
        </w:rPr>
      </w:pPr>
      <w:r>
        <w:rPr>
          <w:rFonts w:hint="eastAsia" w:ascii="仿宋" w:hAnsi="仿宋" w:eastAsia="仿宋" w:cs="宋体"/>
          <w:color w:val="auto"/>
          <w:kern w:val="0"/>
          <w:sz w:val="28"/>
          <w:szCs w:val="28"/>
        </w:rPr>
        <w:t>（二）采购人其他要求：</w:t>
      </w:r>
    </w:p>
    <w:p w14:paraId="0561DBA4">
      <w:pPr>
        <w:widowControl/>
        <w:spacing w:line="360" w:lineRule="auto"/>
        <w:ind w:firstLine="562"/>
        <w:jc w:val="left"/>
        <w:rPr>
          <w:rFonts w:ascii="仿宋" w:hAnsi="仿宋" w:eastAsia="仿宋" w:cs="宋体"/>
          <w:b/>
          <w:color w:val="auto"/>
          <w:kern w:val="0"/>
          <w:sz w:val="28"/>
          <w:szCs w:val="28"/>
        </w:rPr>
      </w:pPr>
      <w:r>
        <w:rPr>
          <w:rFonts w:hint="eastAsia" w:ascii="仿宋" w:hAnsi="仿宋" w:eastAsia="仿宋" w:cs="宋体"/>
          <w:b/>
          <w:color w:val="auto"/>
          <w:kern w:val="0"/>
          <w:sz w:val="28"/>
          <w:szCs w:val="28"/>
        </w:rPr>
        <w:t>潜在供应商需</w:t>
      </w:r>
      <w:r>
        <w:rPr>
          <w:rFonts w:ascii="仿宋" w:hAnsi="仿宋" w:eastAsia="仿宋" w:cs="宋体"/>
          <w:b/>
          <w:color w:val="auto"/>
          <w:kern w:val="0"/>
          <w:sz w:val="28"/>
          <w:szCs w:val="28"/>
        </w:rPr>
        <w:t>具有</w:t>
      </w:r>
      <w:r>
        <w:rPr>
          <w:rFonts w:hint="eastAsia" w:ascii="仿宋" w:hAnsi="仿宋" w:eastAsia="仿宋" w:cs="宋体"/>
          <w:b/>
          <w:color w:val="auto"/>
          <w:kern w:val="0"/>
          <w:sz w:val="28"/>
          <w:szCs w:val="28"/>
        </w:rPr>
        <w:t>有效期内的《</w:t>
      </w:r>
      <w:r>
        <w:rPr>
          <w:rFonts w:ascii="仿宋" w:hAnsi="仿宋" w:eastAsia="仿宋" w:cs="宋体"/>
          <w:b/>
          <w:color w:val="auto"/>
          <w:kern w:val="0"/>
          <w:sz w:val="28"/>
          <w:szCs w:val="28"/>
        </w:rPr>
        <w:t>网络安全等级测评与检测评估机构服务认证证书</w:t>
      </w:r>
      <w:r>
        <w:rPr>
          <w:rFonts w:hint="eastAsia" w:ascii="仿宋" w:hAnsi="仿宋" w:eastAsia="仿宋" w:cs="宋体"/>
          <w:b/>
          <w:color w:val="auto"/>
          <w:kern w:val="0"/>
          <w:sz w:val="28"/>
          <w:szCs w:val="28"/>
        </w:rPr>
        <w:t>》。</w:t>
      </w:r>
    </w:p>
    <w:p w14:paraId="1633D04A">
      <w:pPr>
        <w:keepNext w:val="0"/>
        <w:keepLines w:val="0"/>
        <w:pageBreakBefore w:val="0"/>
        <w:widowControl/>
        <w:tabs>
          <w:tab w:val="center" w:pos="4917"/>
        </w:tabs>
        <w:kinsoku/>
        <w:wordWrap/>
        <w:overflowPunct/>
        <w:topLinePunct w:val="0"/>
        <w:autoSpaceDE/>
        <w:autoSpaceDN/>
        <w:bidi w:val="0"/>
        <w:adjustRightInd/>
        <w:snapToGrid/>
        <w:spacing w:line="560" w:lineRule="exact"/>
        <w:ind w:firstLine="560"/>
        <w:jc w:val="left"/>
        <w:textAlignment w:val="auto"/>
        <w:rPr>
          <w:rFonts w:ascii="仿宋" w:hAnsi="仿宋" w:eastAsia="仿宋" w:cs="宋体"/>
          <w:color w:val="auto"/>
          <w:kern w:val="0"/>
          <w:sz w:val="28"/>
          <w:szCs w:val="28"/>
        </w:rPr>
      </w:pPr>
      <w:r>
        <w:rPr>
          <w:rFonts w:hint="eastAsia" w:ascii="仿宋" w:hAnsi="仿宋" w:eastAsia="仿宋" w:cs="宋体"/>
          <w:color w:val="auto"/>
          <w:kern w:val="0"/>
          <w:sz w:val="28"/>
          <w:szCs w:val="28"/>
        </w:rPr>
        <w:t>落实政府采购政策需满足的资格要求：本项目专门面向中小企业采购，供应商应为中小微企业、监狱企业或残疾人福利性单位，并按照公开招标文件要求提供《中小企业声明函》、《残疾人福利性单位声明函》或监狱和戒毒企业证明材料。</w:t>
      </w:r>
    </w:p>
    <w:p w14:paraId="5CCA52B7">
      <w:pPr>
        <w:keepNext w:val="0"/>
        <w:keepLines w:val="0"/>
        <w:pageBreakBefore w:val="0"/>
        <w:widowControl/>
        <w:tabs>
          <w:tab w:val="center" w:pos="4917"/>
        </w:tabs>
        <w:kinsoku/>
        <w:wordWrap/>
        <w:overflowPunct/>
        <w:topLinePunct w:val="0"/>
        <w:autoSpaceDE/>
        <w:autoSpaceDN/>
        <w:bidi w:val="0"/>
        <w:adjustRightInd/>
        <w:snapToGrid/>
        <w:spacing w:line="560" w:lineRule="exact"/>
        <w:ind w:firstLine="560"/>
        <w:jc w:val="left"/>
        <w:textAlignment w:val="auto"/>
        <w:rPr>
          <w:rFonts w:ascii="仿宋" w:hAnsi="仿宋" w:eastAsia="仿宋" w:cs="宋体"/>
          <w:color w:val="auto"/>
          <w:kern w:val="0"/>
          <w:sz w:val="28"/>
          <w:szCs w:val="28"/>
        </w:rPr>
      </w:pPr>
      <w:r>
        <w:rPr>
          <w:rFonts w:hint="eastAsia" w:ascii="仿宋" w:hAnsi="仿宋" w:eastAsia="仿宋" w:cs="宋体"/>
          <w:color w:val="auto"/>
          <w:kern w:val="0"/>
          <w:sz w:val="28"/>
          <w:szCs w:val="28"/>
        </w:rPr>
        <w:t>本项目</w:t>
      </w:r>
      <w:r>
        <w:rPr>
          <w:rFonts w:ascii="仿宋" w:hAnsi="仿宋" w:eastAsia="仿宋" w:cs="宋体"/>
          <w:color w:val="auto"/>
          <w:kern w:val="0"/>
          <w:sz w:val="28"/>
          <w:szCs w:val="28"/>
        </w:rPr>
        <w:t>不接受联合体投标。</w:t>
      </w:r>
    </w:p>
    <w:p w14:paraId="58D41A49">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宋体"/>
          <w:b/>
          <w:color w:val="auto"/>
          <w:kern w:val="0"/>
          <w:sz w:val="28"/>
          <w:szCs w:val="28"/>
        </w:rPr>
      </w:pPr>
      <w:r>
        <w:rPr>
          <w:rFonts w:hint="eastAsia" w:ascii="仿宋" w:hAnsi="仿宋" w:eastAsia="仿宋" w:cs="宋体"/>
          <w:b/>
          <w:color w:val="auto"/>
          <w:kern w:val="0"/>
          <w:sz w:val="28"/>
          <w:szCs w:val="28"/>
        </w:rPr>
        <w:t>四、拟采购的货物或者服务的说明</w:t>
      </w:r>
    </w:p>
    <w:p w14:paraId="5C013A42">
      <w:pPr>
        <w:keepNext w:val="0"/>
        <w:keepLines w:val="0"/>
        <w:pageBreakBefore w:val="0"/>
        <w:widowControl/>
        <w:kinsoku/>
        <w:wordWrap/>
        <w:overflowPunct/>
        <w:topLinePunct w:val="0"/>
        <w:autoSpaceDE/>
        <w:autoSpaceDN/>
        <w:bidi w:val="0"/>
        <w:adjustRightInd/>
        <w:snapToGrid/>
        <w:spacing w:line="560" w:lineRule="exact"/>
        <w:ind w:firstLine="560"/>
        <w:jc w:val="left"/>
        <w:textAlignment w:val="auto"/>
        <w:rPr>
          <w:rFonts w:ascii="仿宋" w:hAnsi="仿宋" w:eastAsia="仿宋" w:cs="宋体"/>
          <w:color w:val="auto"/>
          <w:kern w:val="0"/>
          <w:sz w:val="28"/>
          <w:szCs w:val="28"/>
        </w:rPr>
      </w:pPr>
      <w:r>
        <w:rPr>
          <w:rFonts w:hint="eastAsia" w:ascii="仿宋" w:hAnsi="仿宋" w:eastAsia="仿宋" w:cs="宋体"/>
          <w:color w:val="auto"/>
          <w:kern w:val="0"/>
          <w:sz w:val="28"/>
          <w:szCs w:val="28"/>
        </w:rPr>
        <w:t>本项目</w:t>
      </w:r>
      <w:r>
        <w:rPr>
          <w:rFonts w:ascii="仿宋" w:hAnsi="仿宋" w:eastAsia="仿宋" w:cs="宋体"/>
          <w:color w:val="auto"/>
          <w:kern w:val="0"/>
          <w:sz w:val="28"/>
          <w:szCs w:val="28"/>
        </w:rPr>
        <w:t>服务具体需求详见附件公开招标</w:t>
      </w:r>
      <w:r>
        <w:rPr>
          <w:rFonts w:hint="eastAsia" w:ascii="仿宋" w:hAnsi="仿宋" w:eastAsia="仿宋" w:cs="宋体"/>
          <w:color w:val="auto"/>
          <w:kern w:val="0"/>
          <w:sz w:val="28"/>
          <w:szCs w:val="28"/>
        </w:rPr>
        <w:t>文件</w:t>
      </w:r>
      <w:r>
        <w:rPr>
          <w:rFonts w:ascii="仿宋" w:hAnsi="仿宋" w:eastAsia="仿宋" w:cs="宋体"/>
          <w:color w:val="auto"/>
          <w:kern w:val="0"/>
          <w:sz w:val="28"/>
          <w:szCs w:val="28"/>
        </w:rPr>
        <w:t>。</w:t>
      </w:r>
    </w:p>
    <w:p w14:paraId="3624EAB7">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宋体"/>
          <w:b/>
          <w:color w:val="auto"/>
          <w:kern w:val="0"/>
          <w:sz w:val="28"/>
          <w:szCs w:val="28"/>
        </w:rPr>
      </w:pPr>
      <w:r>
        <w:rPr>
          <w:rFonts w:hint="eastAsia" w:ascii="仿宋" w:hAnsi="仿宋" w:eastAsia="仿宋" w:cs="宋体"/>
          <w:b/>
          <w:color w:val="auto"/>
          <w:kern w:val="0"/>
          <w:sz w:val="28"/>
          <w:szCs w:val="28"/>
        </w:rPr>
        <w:t>五、供应商参与公开招标路径</w:t>
      </w:r>
    </w:p>
    <w:p w14:paraId="47A85446">
      <w:pPr>
        <w:keepNext w:val="0"/>
        <w:keepLines w:val="0"/>
        <w:pageBreakBefore w:val="0"/>
        <w:widowControl/>
        <w:kinsoku/>
        <w:wordWrap/>
        <w:overflowPunct/>
        <w:topLinePunct w:val="0"/>
        <w:autoSpaceDE/>
        <w:autoSpaceDN/>
        <w:bidi w:val="0"/>
        <w:adjustRightInd/>
        <w:snapToGrid/>
        <w:spacing w:after="75" w:line="560" w:lineRule="exact"/>
        <w:ind w:firstLine="480"/>
        <w:jc w:val="left"/>
        <w:textAlignment w:val="auto"/>
        <w:rPr>
          <w:rFonts w:hint="default" w:ascii="仿宋" w:hAnsi="仿宋" w:eastAsia="仿宋" w:cs="宋体"/>
          <w:color w:val="auto"/>
          <w:kern w:val="0"/>
          <w:sz w:val="28"/>
          <w:szCs w:val="28"/>
          <w:lang w:val="en-US"/>
        </w:rPr>
      </w:pPr>
      <w:r>
        <w:rPr>
          <w:rFonts w:hint="eastAsia" w:ascii="仿宋" w:hAnsi="仿宋" w:eastAsia="仿宋" w:cs="宋体"/>
          <w:b/>
          <w:color w:val="auto"/>
          <w:kern w:val="0"/>
          <w:sz w:val="28"/>
          <w:szCs w:val="28"/>
        </w:rPr>
        <w:t>1、获取公开招标文件：</w:t>
      </w:r>
      <w:r>
        <w:rPr>
          <w:rFonts w:hint="eastAsia" w:ascii="仿宋" w:hAnsi="仿宋" w:eastAsia="仿宋" w:cs="宋体"/>
          <w:color w:val="auto"/>
          <w:kern w:val="0"/>
          <w:sz w:val="28"/>
          <w:szCs w:val="28"/>
        </w:rPr>
        <w:t>自本公告发布之日起至2024年</w:t>
      </w:r>
      <w:r>
        <w:rPr>
          <w:rFonts w:hint="eastAsia" w:ascii="仿宋" w:hAnsi="仿宋" w:eastAsia="仿宋" w:cs="宋体"/>
          <w:color w:val="auto"/>
          <w:kern w:val="0"/>
          <w:sz w:val="28"/>
          <w:szCs w:val="28"/>
          <w:lang w:val="en-US" w:eastAsia="zh-CN"/>
        </w:rPr>
        <w:t>11</w:t>
      </w:r>
      <w:r>
        <w:rPr>
          <w:rFonts w:hint="eastAsia" w:ascii="仿宋" w:hAnsi="仿宋" w:eastAsia="仿宋" w:cs="宋体"/>
          <w:color w:val="auto"/>
          <w:kern w:val="0"/>
          <w:sz w:val="28"/>
          <w:szCs w:val="28"/>
        </w:rPr>
        <w:t>月</w:t>
      </w:r>
      <w:r>
        <w:rPr>
          <w:rFonts w:hint="eastAsia" w:ascii="仿宋" w:hAnsi="仿宋" w:eastAsia="仿宋" w:cs="宋体"/>
          <w:color w:val="auto"/>
          <w:kern w:val="0"/>
          <w:sz w:val="28"/>
          <w:szCs w:val="28"/>
          <w:lang w:val="en-US" w:eastAsia="zh-CN"/>
        </w:rPr>
        <w:t>13</w:t>
      </w:r>
      <w:r>
        <w:rPr>
          <w:rFonts w:hint="eastAsia" w:ascii="仿宋" w:hAnsi="仿宋" w:eastAsia="仿宋" w:cs="宋体"/>
          <w:color w:val="auto"/>
          <w:kern w:val="0"/>
          <w:sz w:val="28"/>
          <w:szCs w:val="28"/>
        </w:rPr>
        <w:t>日，</w:t>
      </w:r>
      <w:r>
        <w:rPr>
          <w:rFonts w:hint="eastAsia" w:ascii="仿宋" w:hAnsi="仿宋" w:eastAsia="仿宋" w:cs="宋体"/>
          <w:color w:val="auto"/>
          <w:kern w:val="0"/>
          <w:sz w:val="28"/>
          <w:szCs w:val="28"/>
          <w:highlight w:val="none"/>
          <w:lang w:val="en-US" w:eastAsia="zh-CN"/>
        </w:rPr>
        <w:t>在南通市通州区人民政府网站上获取采购文件，逾期不可下载。</w:t>
      </w:r>
    </w:p>
    <w:p w14:paraId="4CD683B8">
      <w:pPr>
        <w:pStyle w:val="17"/>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562" w:firstLineChars="200"/>
        <w:jc w:val="both"/>
        <w:textAlignment w:val="auto"/>
        <w:rPr>
          <w:rFonts w:ascii="仿宋" w:hAnsi="仿宋" w:eastAsia="仿宋"/>
          <w:color w:val="auto"/>
          <w:sz w:val="28"/>
          <w:szCs w:val="28"/>
        </w:rPr>
      </w:pPr>
      <w:r>
        <w:rPr>
          <w:rFonts w:hint="eastAsia" w:ascii="仿宋" w:hAnsi="仿宋" w:eastAsia="仿宋"/>
          <w:b/>
          <w:bCs/>
          <w:color w:val="auto"/>
          <w:sz w:val="28"/>
          <w:szCs w:val="28"/>
        </w:rPr>
        <w:t>2、响应文件接收截止及评审时间、地点：</w:t>
      </w:r>
      <w:r>
        <w:rPr>
          <w:rFonts w:hint="eastAsia" w:ascii="仿宋" w:hAnsi="仿宋" w:eastAsia="仿宋"/>
          <w:color w:val="auto"/>
          <w:sz w:val="28"/>
          <w:szCs w:val="28"/>
        </w:rPr>
        <w:t>时间：2024年</w:t>
      </w:r>
      <w:r>
        <w:rPr>
          <w:rFonts w:hint="eastAsia" w:ascii="仿宋" w:hAnsi="仿宋" w:eastAsia="仿宋"/>
          <w:color w:val="auto"/>
          <w:sz w:val="28"/>
          <w:szCs w:val="28"/>
          <w:lang w:val="en-US" w:eastAsia="zh-CN"/>
        </w:rPr>
        <w:t>11</w:t>
      </w:r>
      <w:r>
        <w:rPr>
          <w:rFonts w:ascii="仿宋" w:hAnsi="仿宋" w:eastAsia="仿宋"/>
          <w:color w:val="auto"/>
          <w:sz w:val="28"/>
          <w:szCs w:val="28"/>
        </w:rPr>
        <w:t xml:space="preserve"> </w:t>
      </w:r>
      <w:r>
        <w:rPr>
          <w:rFonts w:hint="eastAsia" w:ascii="仿宋" w:hAnsi="仿宋" w:eastAsia="仿宋"/>
          <w:color w:val="auto"/>
          <w:sz w:val="28"/>
          <w:szCs w:val="28"/>
        </w:rPr>
        <w:t>月</w:t>
      </w:r>
      <w:r>
        <w:rPr>
          <w:rFonts w:hint="eastAsia" w:ascii="仿宋" w:hAnsi="仿宋" w:eastAsia="仿宋"/>
          <w:color w:val="auto"/>
          <w:sz w:val="28"/>
          <w:szCs w:val="28"/>
          <w:lang w:val="en-US" w:eastAsia="zh-CN"/>
        </w:rPr>
        <w:t>13</w:t>
      </w:r>
      <w:r>
        <w:rPr>
          <w:rFonts w:hint="eastAsia" w:ascii="仿宋" w:hAnsi="仿宋" w:eastAsia="仿宋"/>
          <w:color w:val="auto"/>
          <w:sz w:val="28"/>
          <w:szCs w:val="28"/>
        </w:rPr>
        <w:t>日</w:t>
      </w:r>
      <w:r>
        <w:rPr>
          <w:rFonts w:ascii="仿宋" w:hAnsi="仿宋" w:eastAsia="仿宋"/>
          <w:color w:val="auto"/>
          <w:sz w:val="28"/>
          <w:szCs w:val="28"/>
        </w:rPr>
        <w:t xml:space="preserve">  </w:t>
      </w:r>
      <w:r>
        <w:rPr>
          <w:rFonts w:hint="eastAsia" w:ascii="仿宋" w:hAnsi="仿宋" w:eastAsia="仿宋"/>
          <w:color w:val="auto"/>
          <w:sz w:val="28"/>
          <w:szCs w:val="28"/>
          <w:lang w:val="en-US" w:eastAsia="zh-CN"/>
        </w:rPr>
        <w:t>14：00</w:t>
      </w:r>
      <w:r>
        <w:rPr>
          <w:rFonts w:hint="eastAsia" w:ascii="仿宋" w:hAnsi="仿宋" w:eastAsia="仿宋"/>
          <w:color w:val="auto"/>
          <w:sz w:val="28"/>
          <w:szCs w:val="28"/>
          <w:lang w:eastAsia="zh-CN"/>
        </w:rPr>
        <w:t>（</w:t>
      </w:r>
      <w:r>
        <w:rPr>
          <w:rFonts w:hint="eastAsia" w:ascii="仿宋" w:hAnsi="仿宋" w:eastAsia="仿宋"/>
          <w:color w:val="auto"/>
          <w:sz w:val="28"/>
          <w:szCs w:val="28"/>
          <w:lang w:val="en-US" w:eastAsia="zh-CN"/>
        </w:rPr>
        <w:t>北京时间</w:t>
      </w:r>
      <w:r>
        <w:rPr>
          <w:rFonts w:hint="eastAsia" w:ascii="仿宋" w:hAnsi="仿宋" w:eastAsia="仿宋"/>
          <w:color w:val="auto"/>
          <w:sz w:val="28"/>
          <w:szCs w:val="28"/>
          <w:lang w:eastAsia="zh-CN"/>
        </w:rPr>
        <w:t>）</w:t>
      </w:r>
      <w:r>
        <w:rPr>
          <w:rFonts w:hint="eastAsia" w:ascii="仿宋" w:hAnsi="仿宋" w:eastAsia="仿宋"/>
          <w:color w:val="auto"/>
          <w:sz w:val="28"/>
          <w:szCs w:val="28"/>
        </w:rPr>
        <w:t>。逾</w:t>
      </w:r>
      <w:bookmarkStart w:id="20" w:name="_GoBack"/>
      <w:bookmarkEnd w:id="20"/>
      <w:r>
        <w:rPr>
          <w:rFonts w:hint="eastAsia" w:ascii="仿宋" w:hAnsi="仿宋" w:eastAsia="仿宋"/>
          <w:color w:val="auto"/>
          <w:sz w:val="28"/>
          <w:szCs w:val="28"/>
        </w:rPr>
        <w:t>时现场将不接受文件。</w:t>
      </w:r>
    </w:p>
    <w:p w14:paraId="5C880B79">
      <w:pPr>
        <w:keepNext w:val="0"/>
        <w:keepLines w:val="0"/>
        <w:pageBreakBefore w:val="0"/>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宋体"/>
          <w:b/>
          <w:color w:val="auto"/>
          <w:kern w:val="0"/>
          <w:sz w:val="28"/>
          <w:szCs w:val="28"/>
          <w:lang w:eastAsia="zh-CN"/>
        </w:rPr>
      </w:pPr>
      <w:r>
        <w:rPr>
          <w:rFonts w:hint="eastAsia" w:ascii="仿宋" w:hAnsi="仿宋" w:eastAsia="仿宋" w:cs="宋体"/>
          <w:b/>
          <w:color w:val="auto"/>
          <w:kern w:val="0"/>
          <w:sz w:val="28"/>
          <w:szCs w:val="28"/>
        </w:rPr>
        <w:t>3、响应文件递交地址：</w:t>
      </w:r>
      <w:r>
        <w:rPr>
          <w:rFonts w:ascii="仿宋" w:hAnsi="仿宋" w:eastAsia="仿宋" w:cs="宋体"/>
          <w:b/>
          <w:color w:val="auto"/>
          <w:kern w:val="0"/>
          <w:sz w:val="28"/>
          <w:szCs w:val="28"/>
        </w:rPr>
        <w:t xml:space="preserve"> </w:t>
      </w:r>
      <w:r>
        <w:rPr>
          <w:rFonts w:hint="eastAsia" w:ascii="仿宋" w:hAnsi="仿宋" w:eastAsia="仿宋" w:cs="宋体"/>
          <w:b/>
          <w:bCs/>
          <w:color w:val="auto"/>
          <w:kern w:val="0"/>
          <w:sz w:val="28"/>
          <w:szCs w:val="28"/>
          <w:highlight w:val="none"/>
        </w:rPr>
        <w:t>南通市通州区行政中心1号楼</w:t>
      </w:r>
      <w:r>
        <w:rPr>
          <w:rFonts w:hint="eastAsia" w:ascii="仿宋" w:hAnsi="仿宋" w:eastAsia="仿宋" w:cs="宋体"/>
          <w:b/>
          <w:bCs/>
          <w:color w:val="auto"/>
          <w:kern w:val="0"/>
          <w:sz w:val="28"/>
          <w:szCs w:val="28"/>
          <w:highlight w:val="none"/>
          <w:lang w:val="en-US" w:eastAsia="zh-CN"/>
        </w:rPr>
        <w:t>1406</w:t>
      </w:r>
      <w:r>
        <w:rPr>
          <w:rFonts w:hint="eastAsia" w:ascii="仿宋" w:hAnsi="仿宋" w:eastAsia="仿宋" w:cs="宋体"/>
          <w:b/>
          <w:bCs/>
          <w:color w:val="auto"/>
          <w:kern w:val="0"/>
          <w:sz w:val="28"/>
          <w:szCs w:val="28"/>
          <w:highlight w:val="none"/>
        </w:rPr>
        <w:t>室</w:t>
      </w:r>
      <w:r>
        <w:rPr>
          <w:rFonts w:hint="eastAsia" w:ascii="仿宋" w:hAnsi="仿宋" w:eastAsia="仿宋" w:cs="宋体"/>
          <w:b/>
          <w:bCs/>
          <w:color w:val="auto"/>
          <w:kern w:val="0"/>
          <w:sz w:val="28"/>
          <w:szCs w:val="28"/>
          <w:highlight w:val="none"/>
          <w:lang w:eastAsia="zh-CN"/>
        </w:rPr>
        <w:t>。</w:t>
      </w:r>
    </w:p>
    <w:p w14:paraId="6A2D14CB">
      <w:pPr>
        <w:keepNext w:val="0"/>
        <w:keepLines w:val="0"/>
        <w:pageBreakBefore w:val="0"/>
        <w:kinsoku/>
        <w:wordWrap/>
        <w:overflowPunct/>
        <w:topLinePunct w:val="0"/>
        <w:autoSpaceDE/>
        <w:autoSpaceDN/>
        <w:bidi w:val="0"/>
        <w:adjustRightInd/>
        <w:snapToGrid/>
        <w:spacing w:line="560" w:lineRule="exact"/>
        <w:ind w:firstLine="562" w:firstLineChars="200"/>
        <w:textAlignment w:val="auto"/>
        <w:rPr>
          <w:rFonts w:ascii="仿宋" w:hAnsi="仿宋" w:eastAsia="仿宋" w:cs="宋体"/>
          <w:color w:val="auto"/>
          <w:kern w:val="0"/>
          <w:sz w:val="28"/>
          <w:szCs w:val="28"/>
        </w:rPr>
      </w:pPr>
      <w:r>
        <w:rPr>
          <w:rFonts w:hint="eastAsia" w:ascii="仿宋" w:hAnsi="仿宋" w:eastAsia="仿宋" w:cs="宋体"/>
          <w:b/>
          <w:color w:val="auto"/>
          <w:kern w:val="0"/>
          <w:sz w:val="28"/>
          <w:szCs w:val="28"/>
        </w:rPr>
        <w:t>4、公开招标保证金：</w:t>
      </w:r>
      <w:r>
        <w:rPr>
          <w:rFonts w:hint="eastAsia" w:ascii="仿宋" w:hAnsi="仿宋" w:eastAsia="仿宋" w:cs="宋体"/>
          <w:color w:val="auto"/>
          <w:kern w:val="0"/>
          <w:sz w:val="28"/>
          <w:szCs w:val="28"/>
        </w:rPr>
        <w:t>本项目不需提供保证金</w:t>
      </w:r>
      <w:r>
        <w:rPr>
          <w:rFonts w:ascii="仿宋" w:hAnsi="仿宋" w:eastAsia="仿宋" w:cs="宋体"/>
          <w:color w:val="auto"/>
          <w:kern w:val="0"/>
          <w:sz w:val="28"/>
          <w:szCs w:val="28"/>
        </w:rPr>
        <w:t xml:space="preserve">。 </w:t>
      </w:r>
    </w:p>
    <w:p w14:paraId="5E83A8E7">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宋体"/>
          <w:b/>
          <w:color w:val="auto"/>
          <w:kern w:val="0"/>
          <w:sz w:val="28"/>
          <w:szCs w:val="28"/>
        </w:rPr>
      </w:pPr>
      <w:r>
        <w:rPr>
          <w:rFonts w:hint="eastAsia" w:ascii="仿宋" w:hAnsi="仿宋" w:eastAsia="仿宋" w:cs="宋体"/>
          <w:b/>
          <w:color w:val="auto"/>
          <w:kern w:val="0"/>
          <w:sz w:val="28"/>
          <w:szCs w:val="28"/>
        </w:rPr>
        <w:t>六、公告期限</w:t>
      </w:r>
    </w:p>
    <w:p w14:paraId="7BF39B1A">
      <w:pPr>
        <w:keepNext w:val="0"/>
        <w:keepLines w:val="0"/>
        <w:pageBreakBefore w:val="0"/>
        <w:widowControl/>
        <w:kinsoku/>
        <w:wordWrap/>
        <w:overflowPunct/>
        <w:topLinePunct w:val="0"/>
        <w:autoSpaceDE/>
        <w:autoSpaceDN/>
        <w:bidi w:val="0"/>
        <w:adjustRightInd/>
        <w:snapToGrid/>
        <w:spacing w:line="560" w:lineRule="exact"/>
        <w:ind w:firstLine="560"/>
        <w:jc w:val="left"/>
        <w:textAlignment w:val="auto"/>
        <w:rPr>
          <w:rFonts w:ascii="仿宋" w:hAnsi="仿宋" w:eastAsia="仿宋" w:cs="宋体"/>
          <w:color w:val="auto"/>
          <w:kern w:val="0"/>
          <w:sz w:val="28"/>
          <w:szCs w:val="28"/>
        </w:rPr>
      </w:pPr>
      <w:r>
        <w:rPr>
          <w:rFonts w:ascii="仿宋" w:hAnsi="仿宋" w:eastAsia="仿宋" w:cs="宋体"/>
          <w:color w:val="auto"/>
          <w:kern w:val="0"/>
          <w:sz w:val="28"/>
          <w:szCs w:val="28"/>
        </w:rPr>
        <w:t>自本公告发布之日起5个工作日</w:t>
      </w:r>
      <w:r>
        <w:rPr>
          <w:rFonts w:hint="eastAsia" w:ascii="仿宋" w:hAnsi="仿宋" w:eastAsia="仿宋" w:cs="宋体"/>
          <w:color w:val="auto"/>
          <w:kern w:val="0"/>
          <w:sz w:val="28"/>
          <w:szCs w:val="28"/>
        </w:rPr>
        <w:t>，如对本项目招标</w:t>
      </w:r>
      <w:r>
        <w:rPr>
          <w:rFonts w:ascii="仿宋" w:hAnsi="仿宋" w:eastAsia="仿宋" w:cs="宋体"/>
          <w:color w:val="auto"/>
          <w:kern w:val="0"/>
          <w:sz w:val="28"/>
          <w:szCs w:val="28"/>
        </w:rPr>
        <w:t>文件</w:t>
      </w:r>
      <w:r>
        <w:rPr>
          <w:rFonts w:hint="eastAsia" w:ascii="仿宋" w:hAnsi="仿宋" w:eastAsia="仿宋" w:cs="宋体"/>
          <w:color w:val="auto"/>
          <w:kern w:val="0"/>
          <w:sz w:val="28"/>
          <w:szCs w:val="28"/>
        </w:rPr>
        <w:t>有异议的，请于投标截止日</w:t>
      </w:r>
      <w:r>
        <w:rPr>
          <w:rFonts w:ascii="仿宋" w:hAnsi="仿宋" w:eastAsia="仿宋" w:cs="宋体"/>
          <w:color w:val="auto"/>
          <w:kern w:val="0"/>
          <w:sz w:val="28"/>
          <w:szCs w:val="28"/>
        </w:rPr>
        <w:t>前</w:t>
      </w:r>
      <w:r>
        <w:rPr>
          <w:rFonts w:hint="eastAsia" w:ascii="仿宋" w:hAnsi="仿宋" w:eastAsia="仿宋" w:cs="宋体"/>
          <w:color w:val="auto"/>
          <w:kern w:val="0"/>
          <w:sz w:val="28"/>
          <w:szCs w:val="28"/>
          <w:lang w:val="en-US" w:eastAsia="zh-CN"/>
        </w:rPr>
        <w:t>十</w:t>
      </w:r>
      <w:r>
        <w:rPr>
          <w:rFonts w:ascii="仿宋" w:hAnsi="仿宋" w:eastAsia="仿宋" w:cs="宋体"/>
          <w:color w:val="auto"/>
          <w:kern w:val="0"/>
          <w:sz w:val="28"/>
          <w:szCs w:val="28"/>
        </w:rPr>
        <w:t>日</w:t>
      </w:r>
      <w:r>
        <w:rPr>
          <w:rFonts w:hint="eastAsia" w:ascii="仿宋" w:hAnsi="仿宋" w:eastAsia="仿宋" w:cs="宋体"/>
          <w:color w:val="auto"/>
          <w:kern w:val="0"/>
          <w:sz w:val="28"/>
          <w:szCs w:val="28"/>
        </w:rPr>
        <w:t>将书面意见反馈给采购单位。</w:t>
      </w:r>
    </w:p>
    <w:p w14:paraId="0469FDC1">
      <w:pPr>
        <w:keepNext w:val="0"/>
        <w:keepLines w:val="0"/>
        <w:pageBreakBefore w:val="0"/>
        <w:widowControl/>
        <w:numPr>
          <w:ilvl w:val="0"/>
          <w:numId w:val="1"/>
        </w:numPr>
        <w:kinsoku/>
        <w:wordWrap/>
        <w:overflowPunct/>
        <w:topLinePunct w:val="0"/>
        <w:autoSpaceDE/>
        <w:autoSpaceDN/>
        <w:bidi w:val="0"/>
        <w:adjustRightInd/>
        <w:snapToGrid/>
        <w:spacing w:line="560" w:lineRule="exact"/>
        <w:jc w:val="left"/>
        <w:textAlignment w:val="auto"/>
        <w:rPr>
          <w:rFonts w:hint="eastAsia" w:ascii="仿宋" w:hAnsi="仿宋" w:eastAsia="仿宋" w:cs="宋体"/>
          <w:b/>
          <w:color w:val="auto"/>
          <w:kern w:val="0"/>
          <w:sz w:val="28"/>
          <w:szCs w:val="28"/>
        </w:rPr>
      </w:pPr>
      <w:r>
        <w:rPr>
          <w:rFonts w:hint="eastAsia" w:ascii="仿宋" w:hAnsi="仿宋" w:eastAsia="仿宋" w:cs="宋体"/>
          <w:b/>
          <w:color w:val="auto"/>
          <w:kern w:val="0"/>
          <w:sz w:val="28"/>
          <w:szCs w:val="28"/>
        </w:rPr>
        <w:t>采购方联系人和联系电话</w:t>
      </w:r>
    </w:p>
    <w:p w14:paraId="4379105C">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560" w:firstLineChars="200"/>
        <w:jc w:val="left"/>
        <w:textAlignment w:val="auto"/>
        <w:rPr>
          <w:rFonts w:ascii="仿宋" w:hAnsi="仿宋" w:eastAsia="仿宋" w:cs="宋体"/>
          <w:color w:val="auto"/>
          <w:kern w:val="0"/>
          <w:sz w:val="28"/>
          <w:szCs w:val="28"/>
        </w:rPr>
      </w:pPr>
      <w:r>
        <w:rPr>
          <w:rFonts w:hint="eastAsia" w:ascii="仿宋" w:hAnsi="仿宋" w:eastAsia="仿宋" w:cs="宋体"/>
          <w:color w:val="auto"/>
          <w:kern w:val="0"/>
          <w:sz w:val="28"/>
          <w:szCs w:val="28"/>
        </w:rPr>
        <w:t>采购单位：南通市通州区</w:t>
      </w:r>
      <w:r>
        <w:rPr>
          <w:rFonts w:hint="eastAsia" w:ascii="仿宋" w:hAnsi="仿宋" w:eastAsia="仿宋" w:cs="宋体"/>
          <w:color w:val="auto"/>
          <w:kern w:val="0"/>
          <w:sz w:val="28"/>
          <w:szCs w:val="28"/>
          <w:lang w:eastAsia="zh-CN"/>
        </w:rPr>
        <w:t>数据局大数据中心</w:t>
      </w:r>
      <w:r>
        <w:rPr>
          <w:rFonts w:hint="eastAsia" w:ascii="仿宋" w:hAnsi="仿宋" w:eastAsia="仿宋" w:cs="宋体"/>
          <w:color w:val="auto"/>
          <w:kern w:val="0"/>
          <w:sz w:val="28"/>
          <w:szCs w:val="28"/>
        </w:rPr>
        <w:t xml:space="preserve">  </w:t>
      </w:r>
    </w:p>
    <w:p w14:paraId="3881E076">
      <w:pPr>
        <w:keepNext w:val="0"/>
        <w:keepLines w:val="0"/>
        <w:pageBreakBefore w:val="0"/>
        <w:widowControl/>
        <w:kinsoku/>
        <w:wordWrap/>
        <w:overflowPunct/>
        <w:topLinePunct w:val="0"/>
        <w:autoSpaceDE/>
        <w:autoSpaceDN/>
        <w:bidi w:val="0"/>
        <w:adjustRightInd/>
        <w:snapToGrid/>
        <w:spacing w:after="75" w:line="560" w:lineRule="exact"/>
        <w:ind w:firstLine="560" w:firstLineChars="200"/>
        <w:jc w:val="both"/>
        <w:textAlignment w:val="auto"/>
        <w:rPr>
          <w:rFonts w:hint="eastAsia" w:ascii="仿宋" w:hAnsi="仿宋" w:eastAsia="仿宋" w:cs="宋体"/>
          <w:color w:val="auto"/>
          <w:kern w:val="0"/>
          <w:sz w:val="28"/>
          <w:szCs w:val="28"/>
          <w:highlight w:val="none"/>
          <w:lang w:val="en-US" w:eastAsia="zh-CN"/>
        </w:rPr>
      </w:pPr>
      <w:r>
        <w:rPr>
          <w:rFonts w:hint="eastAsia" w:ascii="仿宋" w:hAnsi="仿宋" w:eastAsia="仿宋" w:cs="宋体"/>
          <w:color w:val="auto"/>
          <w:kern w:val="0"/>
          <w:sz w:val="28"/>
          <w:szCs w:val="28"/>
          <w:highlight w:val="none"/>
        </w:rPr>
        <w:t>采购单位联系人：顾</w:t>
      </w:r>
      <w:r>
        <w:rPr>
          <w:rFonts w:hint="eastAsia" w:ascii="仿宋" w:hAnsi="仿宋" w:eastAsia="仿宋" w:cs="宋体"/>
          <w:color w:val="auto"/>
          <w:kern w:val="0"/>
          <w:sz w:val="28"/>
          <w:szCs w:val="28"/>
          <w:highlight w:val="none"/>
          <w:lang w:val="en-US" w:eastAsia="zh-CN"/>
        </w:rPr>
        <w:t>先生</w:t>
      </w:r>
    </w:p>
    <w:p w14:paraId="0ABBCD45">
      <w:pPr>
        <w:keepNext w:val="0"/>
        <w:keepLines w:val="0"/>
        <w:pageBreakBefore w:val="0"/>
        <w:widowControl/>
        <w:kinsoku/>
        <w:wordWrap/>
        <w:overflowPunct/>
        <w:topLinePunct w:val="0"/>
        <w:autoSpaceDE/>
        <w:autoSpaceDN/>
        <w:bidi w:val="0"/>
        <w:adjustRightInd/>
        <w:snapToGrid/>
        <w:spacing w:after="75" w:line="560" w:lineRule="exact"/>
        <w:ind w:firstLine="560" w:firstLineChars="200"/>
        <w:jc w:val="both"/>
        <w:textAlignment w:val="auto"/>
        <w:rPr>
          <w:rFonts w:hint="eastAsia"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采购单位联系电话：0</w:t>
      </w:r>
      <w:r>
        <w:rPr>
          <w:rFonts w:ascii="仿宋" w:hAnsi="仿宋" w:eastAsia="仿宋" w:cs="宋体"/>
          <w:color w:val="auto"/>
          <w:kern w:val="0"/>
          <w:sz w:val="28"/>
          <w:szCs w:val="28"/>
          <w:highlight w:val="none"/>
        </w:rPr>
        <w:t>513-</w:t>
      </w:r>
      <w:r>
        <w:rPr>
          <w:color w:val="auto"/>
          <w:highlight w:val="none"/>
        </w:rPr>
        <w:t xml:space="preserve"> </w:t>
      </w:r>
      <w:r>
        <w:rPr>
          <w:rFonts w:ascii="仿宋" w:hAnsi="仿宋" w:eastAsia="仿宋" w:cs="宋体"/>
          <w:color w:val="auto"/>
          <w:kern w:val="0"/>
          <w:sz w:val="28"/>
          <w:szCs w:val="28"/>
          <w:highlight w:val="none"/>
        </w:rPr>
        <w:t>86028999</w:t>
      </w:r>
    </w:p>
    <w:p w14:paraId="2E72EBAA">
      <w:pPr>
        <w:keepNext w:val="0"/>
        <w:keepLines w:val="0"/>
        <w:pageBreakBefore w:val="0"/>
        <w:widowControl/>
        <w:kinsoku/>
        <w:wordWrap/>
        <w:overflowPunct/>
        <w:topLinePunct w:val="0"/>
        <w:autoSpaceDE/>
        <w:autoSpaceDN/>
        <w:bidi w:val="0"/>
        <w:adjustRightInd/>
        <w:snapToGrid/>
        <w:spacing w:line="560" w:lineRule="exact"/>
        <w:ind w:firstLine="560"/>
        <w:jc w:val="right"/>
        <w:textAlignment w:val="auto"/>
        <w:rPr>
          <w:rFonts w:hint="eastAsia" w:ascii="仿宋" w:hAnsi="仿宋" w:eastAsia="仿宋" w:cs="宋体"/>
          <w:color w:val="auto"/>
          <w:kern w:val="0"/>
          <w:sz w:val="28"/>
          <w:szCs w:val="28"/>
        </w:rPr>
      </w:pPr>
    </w:p>
    <w:p w14:paraId="45967F7E">
      <w:pPr>
        <w:keepNext w:val="0"/>
        <w:keepLines w:val="0"/>
        <w:pageBreakBefore w:val="0"/>
        <w:widowControl/>
        <w:kinsoku/>
        <w:wordWrap/>
        <w:overflowPunct/>
        <w:topLinePunct w:val="0"/>
        <w:autoSpaceDE/>
        <w:autoSpaceDN/>
        <w:bidi w:val="0"/>
        <w:adjustRightInd/>
        <w:snapToGrid/>
        <w:spacing w:line="560" w:lineRule="exact"/>
        <w:ind w:firstLine="560"/>
        <w:jc w:val="right"/>
        <w:textAlignment w:val="auto"/>
        <w:rPr>
          <w:rFonts w:hint="eastAsia" w:ascii="仿宋" w:hAnsi="仿宋" w:eastAsia="仿宋" w:cs="宋体"/>
          <w:color w:val="auto"/>
          <w:kern w:val="0"/>
          <w:sz w:val="28"/>
          <w:szCs w:val="28"/>
          <w:lang w:eastAsia="zh-CN"/>
        </w:rPr>
      </w:pPr>
      <w:r>
        <w:rPr>
          <w:rFonts w:hint="eastAsia" w:ascii="仿宋" w:hAnsi="仿宋" w:eastAsia="仿宋" w:cs="宋体"/>
          <w:color w:val="auto"/>
          <w:kern w:val="0"/>
          <w:sz w:val="28"/>
          <w:szCs w:val="28"/>
        </w:rPr>
        <w:t>南通市通州区</w:t>
      </w:r>
      <w:r>
        <w:rPr>
          <w:rFonts w:hint="eastAsia" w:ascii="仿宋" w:hAnsi="仿宋" w:eastAsia="仿宋" w:cs="宋体"/>
          <w:color w:val="auto"/>
          <w:kern w:val="0"/>
          <w:sz w:val="28"/>
          <w:szCs w:val="28"/>
          <w:lang w:eastAsia="zh-CN"/>
        </w:rPr>
        <w:t>数据局大数据中心</w:t>
      </w:r>
    </w:p>
    <w:p w14:paraId="449168A9">
      <w:pPr>
        <w:keepNext w:val="0"/>
        <w:keepLines w:val="0"/>
        <w:pageBreakBefore w:val="0"/>
        <w:widowControl/>
        <w:kinsoku/>
        <w:wordWrap/>
        <w:overflowPunct/>
        <w:topLinePunct w:val="0"/>
        <w:autoSpaceDE/>
        <w:autoSpaceDN/>
        <w:bidi w:val="0"/>
        <w:adjustRightInd/>
        <w:snapToGrid/>
        <w:spacing w:line="560" w:lineRule="exact"/>
        <w:ind w:firstLine="560"/>
        <w:jc w:val="right"/>
        <w:textAlignment w:val="auto"/>
        <w:rPr>
          <w:rFonts w:ascii="仿宋" w:hAnsi="仿宋" w:eastAsia="仿宋"/>
          <w:color w:val="auto"/>
          <w:sz w:val="28"/>
          <w:szCs w:val="28"/>
        </w:rPr>
      </w:pPr>
      <w:r>
        <w:rPr>
          <w:rFonts w:hint="eastAsia" w:ascii="仿宋" w:hAnsi="仿宋" w:eastAsia="仿宋" w:cs="宋体"/>
          <w:color w:val="auto"/>
          <w:kern w:val="0"/>
          <w:sz w:val="28"/>
          <w:szCs w:val="28"/>
        </w:rPr>
        <w:t>2024年</w:t>
      </w:r>
      <w:r>
        <w:rPr>
          <w:rFonts w:hint="eastAsia" w:ascii="仿宋" w:hAnsi="仿宋" w:eastAsia="仿宋" w:cs="宋体"/>
          <w:color w:val="auto"/>
          <w:kern w:val="0"/>
          <w:sz w:val="28"/>
          <w:szCs w:val="28"/>
          <w:lang w:val="en-US" w:eastAsia="zh-CN"/>
        </w:rPr>
        <w:t>10</w:t>
      </w:r>
      <w:r>
        <w:rPr>
          <w:rFonts w:hint="eastAsia" w:ascii="仿宋" w:hAnsi="仿宋" w:eastAsia="仿宋" w:cs="宋体"/>
          <w:color w:val="auto"/>
          <w:kern w:val="0"/>
          <w:sz w:val="28"/>
          <w:szCs w:val="28"/>
        </w:rPr>
        <w:t>月</w:t>
      </w:r>
      <w:r>
        <w:rPr>
          <w:rFonts w:hint="eastAsia" w:ascii="仿宋" w:hAnsi="仿宋" w:eastAsia="仿宋" w:cs="宋体"/>
          <w:color w:val="auto"/>
          <w:kern w:val="0"/>
          <w:sz w:val="28"/>
          <w:szCs w:val="28"/>
          <w:lang w:val="en-US" w:eastAsia="zh-CN"/>
        </w:rPr>
        <w:t>25</w:t>
      </w:r>
      <w:r>
        <w:rPr>
          <w:rFonts w:hint="eastAsia" w:ascii="仿宋" w:hAnsi="仿宋" w:eastAsia="仿宋" w:cs="宋体"/>
          <w:color w:val="auto"/>
          <w:kern w:val="0"/>
          <w:sz w:val="28"/>
          <w:szCs w:val="28"/>
        </w:rPr>
        <w:t>日</w:t>
      </w:r>
      <w:r>
        <w:rPr>
          <w:rFonts w:ascii="仿宋" w:hAnsi="仿宋" w:eastAsia="仿宋"/>
          <w:color w:val="auto"/>
          <w:sz w:val="28"/>
          <w:szCs w:val="28"/>
        </w:rPr>
        <w:br w:type="page"/>
      </w:r>
    </w:p>
    <w:p w14:paraId="1968F1F0">
      <w:pPr>
        <w:pStyle w:val="3"/>
        <w:rPr>
          <w:color w:val="auto"/>
        </w:rPr>
      </w:pPr>
      <w:bookmarkStart w:id="2" w:name="_Toc99106003"/>
      <w:bookmarkStart w:id="3" w:name="_Toc177570061"/>
      <w:r>
        <w:rPr>
          <w:rFonts w:hint="eastAsia"/>
          <w:color w:val="auto"/>
        </w:rPr>
        <w:t>第二章 供应商须知</w:t>
      </w:r>
      <w:bookmarkEnd w:id="2"/>
      <w:bookmarkEnd w:id="3"/>
    </w:p>
    <w:p w14:paraId="6A165628">
      <w:pPr>
        <w:pStyle w:val="4"/>
        <w:rPr>
          <w:color w:val="auto"/>
        </w:rPr>
      </w:pPr>
      <w:r>
        <w:rPr>
          <w:rFonts w:hint="eastAsia"/>
          <w:color w:val="auto"/>
        </w:rPr>
        <w:t>一、招标文件由采购人解释</w:t>
      </w:r>
    </w:p>
    <w:p w14:paraId="75F431CB">
      <w:pPr>
        <w:snapToGrid w:val="0"/>
        <w:spacing w:line="360" w:lineRule="auto"/>
        <w:ind w:firstLine="560" w:firstLineChars="200"/>
        <w:rPr>
          <w:rFonts w:ascii="仿宋" w:hAnsi="仿宋" w:eastAsia="仿宋" w:cs="仿宋"/>
          <w:b/>
          <w:color w:val="auto"/>
          <w:sz w:val="28"/>
          <w:szCs w:val="28"/>
        </w:rPr>
      </w:pPr>
      <w:r>
        <w:rPr>
          <w:rFonts w:hint="eastAsia" w:ascii="仿宋" w:hAnsi="仿宋" w:eastAsia="仿宋" w:cs="仿宋"/>
          <w:color w:val="auto"/>
          <w:sz w:val="28"/>
          <w:szCs w:val="28"/>
        </w:rPr>
        <w:t>1、供应商应仔细检查招标文件的所有内容，如有资格要求和技术参数含有倾向性或排他性等表述的，应在发布招标公告和招标文件后3日内以书面形式提出询问或疑问，未在规定的3日内提出询问或疑问的，视同供应商理解并接受本招标文件所有内容，并由此引起的投标损失自负。供应商不得在招标结束后针对招标文件所有内容提出质疑事项。</w:t>
      </w:r>
      <w:r>
        <w:rPr>
          <w:rFonts w:hint="eastAsia" w:ascii="仿宋" w:hAnsi="仿宋" w:eastAsia="仿宋" w:cs="仿宋"/>
          <w:b/>
          <w:color w:val="auto"/>
          <w:sz w:val="28"/>
          <w:szCs w:val="28"/>
        </w:rPr>
        <w:t>非书面形式的不作为日后质疑提出的依据。</w:t>
      </w:r>
    </w:p>
    <w:p w14:paraId="34271CDA">
      <w:pPr>
        <w:snapToGrid w:val="0"/>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供应商应认真审阅招标文件中所有的事项、格式、条款和规范要求等，如果供应商没有按照招标文件要求提交投标文件，或者投标文件没有对招标文件做出实质性响应，其投标将被拒绝，供应商自行承担责任。</w:t>
      </w:r>
    </w:p>
    <w:p w14:paraId="5B8AA472">
      <w:pPr>
        <w:snapToGrid w:val="0"/>
        <w:spacing w:line="360" w:lineRule="auto"/>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3、若符合资格要求的供应商不足三家，采购人有权自动转入竞争性谈判或单一来源谈判。</w:t>
      </w:r>
    </w:p>
    <w:p w14:paraId="70D38DAA">
      <w:pPr>
        <w:pStyle w:val="4"/>
        <w:rPr>
          <w:color w:val="auto"/>
        </w:rPr>
      </w:pPr>
      <w:r>
        <w:rPr>
          <w:rFonts w:hint="eastAsia"/>
          <w:color w:val="auto"/>
        </w:rPr>
        <w:t>二、招标文件的澄清、修改、答疑</w:t>
      </w:r>
    </w:p>
    <w:p w14:paraId="7EEEB44E">
      <w:pPr>
        <w:snapToGrid w:val="0"/>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1、采购人有权对发出的招标文件进行必要的澄清或修改。</w:t>
      </w:r>
    </w:p>
    <w:p w14:paraId="268816CA">
      <w:pPr>
        <w:snapToGrid w:val="0"/>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2、采购人可视情取消、延长相关时间，不负责解释。</w:t>
      </w:r>
    </w:p>
    <w:p w14:paraId="4DDF0000">
      <w:pPr>
        <w:snapToGrid w:val="0"/>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3、采购人对招标文件的澄清、修改将构成招标文件的一部分，对供应商具有约束力。</w:t>
      </w:r>
    </w:p>
    <w:p w14:paraId="7F0FD7D0">
      <w:pPr>
        <w:snapToGrid w:val="0"/>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4、供应商由于对招标文件的任何推论和误解以及采购人对有关问题的口头解释所造成的后果，均由供应商自负。</w:t>
      </w:r>
    </w:p>
    <w:p w14:paraId="1DD74246">
      <w:pPr>
        <w:snapToGrid w:val="0"/>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5、采购人或采购单位视情组织答疑会。</w:t>
      </w:r>
    </w:p>
    <w:p w14:paraId="661626B5">
      <w:pPr>
        <w:pStyle w:val="4"/>
        <w:rPr>
          <w:color w:val="auto"/>
        </w:rPr>
      </w:pPr>
      <w:r>
        <w:rPr>
          <w:rFonts w:hint="eastAsia"/>
          <w:color w:val="auto"/>
        </w:rPr>
        <w:t>三、投标报价</w:t>
      </w:r>
    </w:p>
    <w:p w14:paraId="7AD7DF31">
      <w:pPr>
        <w:snapToGrid w:val="0"/>
        <w:spacing w:line="360" w:lineRule="auto"/>
        <w:ind w:firstLine="562" w:firstLineChars="200"/>
        <w:rPr>
          <w:rFonts w:ascii="仿宋" w:hAnsi="仿宋" w:eastAsia="仿宋" w:cs="仿宋"/>
          <w:b/>
          <w:color w:val="auto"/>
          <w:sz w:val="28"/>
          <w:szCs w:val="28"/>
        </w:rPr>
      </w:pPr>
      <w:r>
        <w:rPr>
          <w:rFonts w:hint="eastAsia" w:ascii="仿宋" w:hAnsi="仿宋" w:eastAsia="仿宋" w:cs="仿宋"/>
          <w:b/>
          <w:color w:val="auto"/>
          <w:sz w:val="28"/>
          <w:szCs w:val="28"/>
        </w:rPr>
        <w:t>供应商的报价不得超过项目预算，否则作为无效标处理。</w:t>
      </w:r>
    </w:p>
    <w:p w14:paraId="469A5B27">
      <w:pPr>
        <w:pStyle w:val="4"/>
        <w:rPr>
          <w:color w:val="auto"/>
        </w:rPr>
      </w:pPr>
      <w:r>
        <w:rPr>
          <w:rFonts w:hint="eastAsia"/>
          <w:color w:val="auto"/>
        </w:rPr>
        <w:t>四、投标文件的组成</w:t>
      </w:r>
    </w:p>
    <w:p w14:paraId="2AA7C6DA">
      <w:pPr>
        <w:snapToGrid w:val="0"/>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投标文件由</w:t>
      </w:r>
      <w:r>
        <w:rPr>
          <w:rFonts w:hint="eastAsia" w:ascii="仿宋" w:hAnsi="仿宋" w:eastAsia="仿宋" w:cs="仿宋"/>
          <w:b/>
          <w:bCs/>
          <w:color w:val="auto"/>
          <w:sz w:val="28"/>
          <w:szCs w:val="28"/>
        </w:rPr>
        <w:t>资格审查文件</w:t>
      </w:r>
      <w:r>
        <w:rPr>
          <w:rFonts w:hint="eastAsia" w:ascii="仿宋" w:hAnsi="仿宋" w:eastAsia="仿宋" w:cs="仿宋"/>
          <w:color w:val="auto"/>
          <w:sz w:val="28"/>
          <w:szCs w:val="28"/>
        </w:rPr>
        <w:t>、</w:t>
      </w:r>
      <w:r>
        <w:rPr>
          <w:rFonts w:hint="eastAsia" w:ascii="仿宋" w:hAnsi="仿宋" w:eastAsia="仿宋" w:cs="仿宋"/>
          <w:b/>
          <w:color w:val="auto"/>
          <w:sz w:val="28"/>
          <w:szCs w:val="28"/>
        </w:rPr>
        <w:t>商务技术文件和报价文件</w:t>
      </w:r>
      <w:r>
        <w:rPr>
          <w:rFonts w:hint="eastAsia" w:ascii="仿宋" w:hAnsi="仿宋" w:eastAsia="仿宋" w:cs="仿宋"/>
          <w:color w:val="auto"/>
          <w:sz w:val="28"/>
          <w:szCs w:val="28"/>
        </w:rPr>
        <w:t>三部分组成。</w:t>
      </w:r>
    </w:p>
    <w:p w14:paraId="01847151">
      <w:pPr>
        <w:spacing w:line="360" w:lineRule="auto"/>
        <w:ind w:firstLine="560" w:firstLineChars="200"/>
        <w:rPr>
          <w:rFonts w:ascii="仿宋" w:hAnsi="仿宋" w:eastAsia="仿宋" w:cs="仿宋"/>
          <w:color w:val="auto"/>
          <w:sz w:val="28"/>
          <w:szCs w:val="28"/>
        </w:rPr>
      </w:pPr>
      <w:r>
        <w:rPr>
          <w:rFonts w:ascii="仿宋" w:hAnsi="仿宋" w:eastAsia="仿宋" w:cs="仿宋"/>
          <w:color w:val="auto"/>
          <w:sz w:val="28"/>
          <w:szCs w:val="28"/>
        </w:rPr>
        <w:t>（</w:t>
      </w:r>
      <w:r>
        <w:rPr>
          <w:rFonts w:hint="eastAsia" w:ascii="仿宋" w:hAnsi="仿宋" w:eastAsia="仿宋" w:cs="仿宋"/>
          <w:color w:val="auto"/>
          <w:sz w:val="28"/>
          <w:szCs w:val="28"/>
        </w:rPr>
        <w:t>一</w:t>
      </w:r>
      <w:r>
        <w:rPr>
          <w:rFonts w:ascii="仿宋" w:hAnsi="仿宋" w:eastAsia="仿宋" w:cs="仿宋"/>
          <w:color w:val="auto"/>
          <w:sz w:val="28"/>
          <w:szCs w:val="28"/>
        </w:rPr>
        <w:t>）</w:t>
      </w:r>
      <w:r>
        <w:rPr>
          <w:rFonts w:hint="eastAsia" w:ascii="仿宋" w:hAnsi="仿宋" w:eastAsia="仿宋" w:cs="仿宋"/>
          <w:color w:val="auto"/>
          <w:sz w:val="28"/>
          <w:szCs w:val="28"/>
        </w:rPr>
        <w:t>资格审查文件（一份正本和二份副本）</w:t>
      </w:r>
    </w:p>
    <w:p w14:paraId="50FBD4EA">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1、营业执照复印件；</w:t>
      </w:r>
    </w:p>
    <w:p w14:paraId="68240074">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2、法定代表人授权委托书及本人身份证复印件（见附件）；</w:t>
      </w:r>
    </w:p>
    <w:p w14:paraId="48325993">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3、提供符合《政府采购法》第二十二条要求的承诺函（见附件）；</w:t>
      </w:r>
    </w:p>
    <w:p w14:paraId="4EA34AC5">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4</w:t>
      </w:r>
      <w:r>
        <w:rPr>
          <w:rFonts w:ascii="仿宋" w:hAnsi="仿宋" w:eastAsia="仿宋" w:cs="仿宋"/>
          <w:color w:val="auto"/>
          <w:sz w:val="28"/>
          <w:szCs w:val="28"/>
        </w:rPr>
        <w:t>、</w:t>
      </w:r>
      <w:r>
        <w:rPr>
          <w:rFonts w:hint="eastAsia" w:ascii="仿宋" w:hAnsi="仿宋" w:eastAsia="仿宋" w:cs="仿宋"/>
          <w:color w:val="auto"/>
          <w:sz w:val="28"/>
          <w:szCs w:val="28"/>
        </w:rPr>
        <w:t>投标承诺书（见附件）；</w:t>
      </w:r>
    </w:p>
    <w:p w14:paraId="697856C2">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5、中小企业声明函（或残疾人福利性单位声明函或监狱企业的证明，格式见附件）。</w:t>
      </w:r>
    </w:p>
    <w:p w14:paraId="48A53F98">
      <w:pPr>
        <w:spacing w:line="360" w:lineRule="auto"/>
        <w:ind w:firstLine="560" w:firstLineChars="200"/>
        <w:rPr>
          <w:rFonts w:ascii="仿宋" w:hAnsi="仿宋" w:eastAsia="仿宋" w:cs="仿宋"/>
          <w:color w:val="auto"/>
          <w:sz w:val="28"/>
          <w:szCs w:val="28"/>
        </w:rPr>
      </w:pPr>
      <w:r>
        <w:rPr>
          <w:rFonts w:ascii="仿宋" w:hAnsi="仿宋" w:eastAsia="仿宋" w:cs="仿宋"/>
          <w:color w:val="auto"/>
          <w:sz w:val="28"/>
          <w:szCs w:val="28"/>
        </w:rPr>
        <w:t>（</w:t>
      </w:r>
      <w:r>
        <w:rPr>
          <w:rFonts w:hint="eastAsia" w:ascii="仿宋" w:hAnsi="仿宋" w:eastAsia="仿宋" w:cs="仿宋"/>
          <w:color w:val="auto"/>
          <w:sz w:val="28"/>
          <w:szCs w:val="28"/>
        </w:rPr>
        <w:t>二</w:t>
      </w:r>
      <w:r>
        <w:rPr>
          <w:rFonts w:ascii="仿宋" w:hAnsi="仿宋" w:eastAsia="仿宋" w:cs="仿宋"/>
          <w:color w:val="auto"/>
          <w:sz w:val="28"/>
          <w:szCs w:val="28"/>
        </w:rPr>
        <w:t>）</w:t>
      </w:r>
      <w:r>
        <w:rPr>
          <w:rFonts w:hint="eastAsia" w:ascii="仿宋" w:hAnsi="仿宋" w:eastAsia="仿宋" w:cs="仿宋"/>
          <w:color w:val="auto"/>
          <w:sz w:val="28"/>
          <w:szCs w:val="28"/>
        </w:rPr>
        <w:t>商务技术文件（不得出现报价）（一份正本和二份副本）</w:t>
      </w:r>
    </w:p>
    <w:p w14:paraId="0685925F">
      <w:pPr>
        <w:spacing w:line="360" w:lineRule="auto"/>
        <w:ind w:firstLine="560" w:firstLineChars="200"/>
        <w:rPr>
          <w:rFonts w:ascii="仿宋" w:hAnsi="仿宋" w:eastAsia="仿宋" w:cs="仿宋"/>
          <w:color w:val="auto"/>
          <w:sz w:val="28"/>
          <w:szCs w:val="28"/>
        </w:rPr>
      </w:pPr>
      <w:r>
        <w:rPr>
          <w:rFonts w:ascii="仿宋" w:hAnsi="仿宋" w:eastAsia="仿宋" w:cs="仿宋"/>
          <w:color w:val="auto"/>
          <w:sz w:val="28"/>
          <w:szCs w:val="28"/>
        </w:rPr>
        <w:t>1</w:t>
      </w:r>
      <w:r>
        <w:rPr>
          <w:rFonts w:hint="eastAsia" w:ascii="仿宋" w:hAnsi="仿宋" w:eastAsia="仿宋" w:cs="仿宋"/>
          <w:color w:val="auto"/>
          <w:sz w:val="28"/>
          <w:szCs w:val="28"/>
        </w:rPr>
        <w:t>、响应函（见附件）；</w:t>
      </w:r>
    </w:p>
    <w:p w14:paraId="4D4D0C6B">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2、商务部分正负偏离表（见附件）；</w:t>
      </w:r>
    </w:p>
    <w:p w14:paraId="1FE250C5">
      <w:pPr>
        <w:spacing w:line="360" w:lineRule="auto"/>
        <w:ind w:firstLine="560" w:firstLineChars="200"/>
        <w:rPr>
          <w:rFonts w:ascii="仿宋" w:hAnsi="仿宋" w:eastAsia="仿宋" w:cs="仿宋"/>
          <w:color w:val="auto"/>
          <w:sz w:val="28"/>
          <w:szCs w:val="28"/>
        </w:rPr>
      </w:pPr>
      <w:r>
        <w:rPr>
          <w:rFonts w:ascii="仿宋" w:hAnsi="仿宋" w:eastAsia="仿宋" w:cs="仿宋"/>
          <w:color w:val="auto"/>
          <w:sz w:val="28"/>
          <w:szCs w:val="28"/>
        </w:rPr>
        <w:t>3</w:t>
      </w:r>
      <w:r>
        <w:rPr>
          <w:rFonts w:hint="eastAsia" w:ascii="仿宋" w:hAnsi="仿宋" w:eastAsia="仿宋" w:cs="仿宋"/>
          <w:color w:val="auto"/>
          <w:sz w:val="28"/>
          <w:szCs w:val="28"/>
        </w:rPr>
        <w:t>、技术部分正负偏离表（见附件）；</w:t>
      </w:r>
    </w:p>
    <w:p w14:paraId="48415E9F">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4、技术服务方案、货物（服务）清单。具有项目、数量、品牌、型号、配置性能等；</w:t>
      </w:r>
    </w:p>
    <w:p w14:paraId="0ED7D76D">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5、为方便评委评审，请供应商按评审办法中所涉及的事项顺序进行编制，可以补充相关材料；</w:t>
      </w:r>
    </w:p>
    <w:p w14:paraId="09702606">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6、评审办法中未涉及的事项，供应商认为需要提交的其他资料。</w:t>
      </w:r>
    </w:p>
    <w:p w14:paraId="2E6F7B37">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（三）</w:t>
      </w:r>
      <w:r>
        <w:rPr>
          <w:rFonts w:hint="eastAsia" w:ascii="仿宋" w:hAnsi="仿宋" w:eastAsia="仿宋" w:cs="仿宋"/>
          <w:bCs/>
          <w:color w:val="auto"/>
          <w:sz w:val="28"/>
          <w:szCs w:val="28"/>
        </w:rPr>
        <w:t>报价文件（</w:t>
      </w:r>
      <w:r>
        <w:rPr>
          <w:rFonts w:hint="eastAsia" w:ascii="仿宋" w:hAnsi="仿宋" w:eastAsia="仿宋" w:cs="仿宋"/>
          <w:b/>
          <w:bCs/>
          <w:color w:val="auto"/>
          <w:sz w:val="28"/>
          <w:szCs w:val="28"/>
        </w:rPr>
        <w:t>不得出现在资格审查文件和商务技术文件中）</w:t>
      </w:r>
      <w:r>
        <w:rPr>
          <w:rFonts w:hint="eastAsia" w:ascii="仿宋" w:hAnsi="仿宋" w:eastAsia="仿宋" w:cs="仿宋"/>
          <w:color w:val="auto"/>
          <w:sz w:val="28"/>
          <w:szCs w:val="28"/>
        </w:rPr>
        <w:t>（一份正本和二份副本）</w:t>
      </w:r>
    </w:p>
    <w:p w14:paraId="05D6A7F4">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1、投标报价总表（见附件）；</w:t>
      </w:r>
    </w:p>
    <w:p w14:paraId="16F5ED3F">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2、投标报价明细表（格式自拟）；</w:t>
      </w:r>
    </w:p>
    <w:p w14:paraId="739B46CD">
      <w:pPr>
        <w:pStyle w:val="4"/>
        <w:rPr>
          <w:color w:val="auto"/>
        </w:rPr>
      </w:pPr>
      <w:r>
        <w:rPr>
          <w:rFonts w:hint="eastAsia"/>
          <w:color w:val="auto"/>
        </w:rPr>
        <w:t>五、投标文件的编写、份数和签署</w:t>
      </w:r>
    </w:p>
    <w:p w14:paraId="26F81A2A">
      <w:pPr>
        <w:snapToGrid w:val="0"/>
        <w:spacing w:line="360" w:lineRule="auto"/>
        <w:ind w:firstLine="560" w:firstLineChars="200"/>
        <w:rPr>
          <w:rFonts w:ascii="仿宋" w:hAnsi="仿宋" w:eastAsia="仿宋" w:cs="仿宋"/>
          <w:color w:val="auto"/>
          <w:sz w:val="28"/>
          <w:szCs w:val="28"/>
        </w:rPr>
      </w:pPr>
      <w:r>
        <w:rPr>
          <w:rFonts w:ascii="仿宋" w:hAnsi="仿宋" w:eastAsia="仿宋" w:cs="仿宋"/>
          <w:color w:val="auto"/>
          <w:sz w:val="28"/>
          <w:szCs w:val="28"/>
        </w:rPr>
        <w:t>1</w:t>
      </w:r>
      <w:r>
        <w:rPr>
          <w:rFonts w:hint="eastAsia" w:ascii="仿宋" w:hAnsi="仿宋" w:eastAsia="仿宋" w:cs="仿宋"/>
          <w:color w:val="auto"/>
          <w:sz w:val="28"/>
          <w:szCs w:val="28"/>
        </w:rPr>
        <w:t>、投标文件规格幅面A4纸（图纸等除外），正文使用仿宋体四号字，按照招标文件所规定的内容顺序，统一编目、编页码装订（投标文件中复印件及彩色宣传资料等均须与投标文件正文一起逐页编排页码）。由于编排混乱导致投标文件被误读或查找不到，其责任应当由供应商承担。不得将内容拆开投标，并牢固装订成册。不允许使用活页夹、拉杆夹、文件夹、塑料方便式书脊（插入式或穿孔式）装订。投标文件不得行间插字、涂改、增删，如修补错漏处，须经投标文件签署人签字并加盖公章。</w:t>
      </w:r>
    </w:p>
    <w:p w14:paraId="1710821F">
      <w:pPr>
        <w:snapToGrid w:val="0"/>
        <w:spacing w:line="360" w:lineRule="auto"/>
        <w:ind w:firstLine="560" w:firstLineChars="200"/>
        <w:rPr>
          <w:rFonts w:ascii="仿宋" w:hAnsi="仿宋" w:eastAsia="仿宋" w:cs="仿宋"/>
          <w:color w:val="auto"/>
          <w:sz w:val="28"/>
          <w:szCs w:val="28"/>
        </w:rPr>
      </w:pPr>
      <w:r>
        <w:rPr>
          <w:rFonts w:ascii="仿宋" w:hAnsi="仿宋" w:eastAsia="仿宋" w:cs="仿宋"/>
          <w:color w:val="auto"/>
          <w:sz w:val="28"/>
          <w:szCs w:val="28"/>
        </w:rPr>
        <w:t>2、</w:t>
      </w:r>
      <w:r>
        <w:rPr>
          <w:rFonts w:hint="eastAsia" w:ascii="仿宋" w:hAnsi="仿宋" w:eastAsia="仿宋" w:cs="仿宋"/>
          <w:color w:val="auto"/>
          <w:sz w:val="28"/>
          <w:szCs w:val="28"/>
        </w:rPr>
        <w:t>供应商应准备叁份完整的纸质投标文件（其中正本壹份，副本贰份，并标明“正本”或“副本”字样），投标文件正、副本若有差异，概以“正本”为准。</w:t>
      </w:r>
    </w:p>
    <w:p w14:paraId="6F5C8FF6">
      <w:pPr>
        <w:snapToGrid w:val="0"/>
        <w:spacing w:line="360" w:lineRule="auto"/>
        <w:ind w:firstLine="560" w:firstLineChars="200"/>
        <w:rPr>
          <w:rFonts w:ascii="仿宋" w:hAnsi="仿宋" w:eastAsia="仿宋" w:cs="仿宋"/>
          <w:color w:val="auto"/>
          <w:sz w:val="28"/>
          <w:szCs w:val="28"/>
        </w:rPr>
      </w:pPr>
      <w:r>
        <w:rPr>
          <w:rFonts w:ascii="仿宋" w:hAnsi="仿宋" w:eastAsia="仿宋" w:cs="仿宋"/>
          <w:color w:val="auto"/>
          <w:sz w:val="28"/>
          <w:szCs w:val="28"/>
        </w:rPr>
        <w:t>3、</w:t>
      </w:r>
      <w:r>
        <w:rPr>
          <w:rFonts w:hint="eastAsia" w:ascii="仿宋" w:hAnsi="仿宋" w:eastAsia="仿宋" w:cs="仿宋"/>
          <w:color w:val="auto"/>
          <w:sz w:val="28"/>
          <w:szCs w:val="28"/>
        </w:rPr>
        <w:t>纸质投标文件正本（须用不能擦去的墨水书写或打印）须由法定代表人或被授权人签字或盖章，并加盖单位印章。副本可复印，但须加盖单位印章。</w:t>
      </w:r>
    </w:p>
    <w:p w14:paraId="4D0BD31E">
      <w:pPr>
        <w:pStyle w:val="4"/>
        <w:rPr>
          <w:color w:val="auto"/>
        </w:rPr>
      </w:pPr>
      <w:r>
        <w:rPr>
          <w:rFonts w:hint="eastAsia"/>
          <w:color w:val="auto"/>
        </w:rPr>
        <w:t>六、投标文件的密封及标记</w:t>
      </w:r>
    </w:p>
    <w:p w14:paraId="59AEFE63">
      <w:pPr>
        <w:snapToGrid w:val="0"/>
        <w:spacing w:line="360" w:lineRule="auto"/>
        <w:ind w:firstLine="560" w:firstLineChars="200"/>
        <w:rPr>
          <w:rFonts w:ascii="仿宋" w:hAnsi="仿宋" w:eastAsia="仿宋" w:cs="仿宋"/>
          <w:color w:val="auto"/>
          <w:sz w:val="28"/>
          <w:szCs w:val="28"/>
        </w:rPr>
      </w:pPr>
      <w:r>
        <w:rPr>
          <w:rFonts w:ascii="仿宋" w:hAnsi="仿宋" w:eastAsia="仿宋" w:cs="仿宋"/>
          <w:color w:val="auto"/>
          <w:sz w:val="28"/>
          <w:szCs w:val="28"/>
        </w:rPr>
        <w:t>1、</w:t>
      </w:r>
      <w:r>
        <w:rPr>
          <w:rFonts w:hint="eastAsia" w:ascii="仿宋" w:hAnsi="仿宋" w:eastAsia="仿宋" w:cs="仿宋"/>
          <w:color w:val="auto"/>
          <w:sz w:val="28"/>
          <w:szCs w:val="28"/>
        </w:rPr>
        <w:t>投标文件要求密封。</w:t>
      </w:r>
    </w:p>
    <w:p w14:paraId="296209A9">
      <w:pPr>
        <w:snapToGrid w:val="0"/>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w:t>
      </w:r>
      <w:r>
        <w:rPr>
          <w:rFonts w:ascii="仿宋" w:hAnsi="仿宋" w:eastAsia="仿宋" w:cs="仿宋"/>
          <w:color w:val="auto"/>
          <w:sz w:val="28"/>
          <w:szCs w:val="28"/>
        </w:rPr>
        <w:t>、</w:t>
      </w:r>
      <w:r>
        <w:rPr>
          <w:rFonts w:hint="eastAsia" w:ascii="仿宋" w:hAnsi="仿宋" w:eastAsia="仿宋" w:cs="仿宋"/>
          <w:color w:val="auto"/>
          <w:sz w:val="28"/>
          <w:szCs w:val="28"/>
        </w:rPr>
        <w:t>供应商可将投标文件正副本统一密封或分别密封，如正本和副本分别密封的，应在封袋上标明正、副本字样。</w:t>
      </w:r>
    </w:p>
    <w:p w14:paraId="31196F3D">
      <w:pPr>
        <w:snapToGrid w:val="0"/>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3</w:t>
      </w:r>
      <w:r>
        <w:rPr>
          <w:rFonts w:ascii="仿宋" w:hAnsi="仿宋" w:eastAsia="仿宋" w:cs="仿宋"/>
          <w:color w:val="auto"/>
          <w:sz w:val="28"/>
          <w:szCs w:val="28"/>
        </w:rPr>
        <w:t>、</w:t>
      </w:r>
      <w:r>
        <w:rPr>
          <w:rFonts w:hint="eastAsia" w:ascii="仿宋" w:hAnsi="仿宋" w:eastAsia="仿宋" w:cs="仿宋"/>
          <w:color w:val="auto"/>
          <w:sz w:val="28"/>
          <w:szCs w:val="28"/>
        </w:rPr>
        <w:t>密封后封袋上应标明项目名称、供应商名称、边缝处加盖单位骑缝章和法定代表人或者授权代理人骑缝签字。</w:t>
      </w:r>
    </w:p>
    <w:p w14:paraId="37CD3EA4">
      <w:pPr>
        <w:pStyle w:val="4"/>
        <w:rPr>
          <w:color w:val="auto"/>
        </w:rPr>
      </w:pPr>
      <w:r>
        <w:rPr>
          <w:rFonts w:hint="eastAsia"/>
          <w:color w:val="auto"/>
        </w:rPr>
        <w:t>七、投标文件的递交时间</w:t>
      </w:r>
    </w:p>
    <w:p w14:paraId="57E8FE5B">
      <w:pPr>
        <w:snapToGrid w:val="0"/>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供应商必须在规定的投标文件接收截止时间前送达采购人。采购人将拒绝接收在投标截止时间后递交的投标文件。</w:t>
      </w:r>
    </w:p>
    <w:p w14:paraId="2072CEAA">
      <w:pPr>
        <w:pStyle w:val="4"/>
        <w:rPr>
          <w:color w:val="auto"/>
        </w:rPr>
      </w:pPr>
      <w:r>
        <w:rPr>
          <w:rFonts w:hint="eastAsia"/>
          <w:color w:val="auto"/>
        </w:rPr>
        <w:t>八、投标保证金</w:t>
      </w:r>
    </w:p>
    <w:p w14:paraId="6F6F0EEB">
      <w:pPr>
        <w:snapToGrid w:val="0"/>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本项目</w:t>
      </w:r>
      <w:r>
        <w:rPr>
          <w:rFonts w:ascii="仿宋" w:hAnsi="仿宋" w:eastAsia="仿宋" w:cs="仿宋"/>
          <w:color w:val="auto"/>
          <w:sz w:val="28"/>
          <w:szCs w:val="28"/>
        </w:rPr>
        <w:t>不涉及</w:t>
      </w:r>
    </w:p>
    <w:p w14:paraId="129C524C">
      <w:pPr>
        <w:pStyle w:val="4"/>
        <w:rPr>
          <w:color w:val="auto"/>
        </w:rPr>
      </w:pPr>
      <w:r>
        <w:rPr>
          <w:rFonts w:hint="eastAsia"/>
          <w:color w:val="auto"/>
        </w:rPr>
        <w:t>九、投标费用</w:t>
      </w:r>
    </w:p>
    <w:p w14:paraId="120DEA14">
      <w:pPr>
        <w:widowControl/>
        <w:spacing w:line="360" w:lineRule="auto"/>
        <w:ind w:firstLine="560" w:firstLineChars="200"/>
        <w:jc w:val="left"/>
        <w:rPr>
          <w:rFonts w:ascii="仿宋" w:hAnsi="仿宋" w:eastAsia="仿宋" w:cs="仿宋"/>
          <w:b/>
          <w:bCs/>
          <w:color w:val="auto"/>
          <w:kern w:val="44"/>
          <w:sz w:val="28"/>
          <w:szCs w:val="28"/>
        </w:rPr>
      </w:pPr>
      <w:r>
        <w:rPr>
          <w:rFonts w:hint="eastAsia" w:ascii="仿宋" w:hAnsi="仿宋" w:eastAsia="仿宋" w:cs="仿宋"/>
          <w:color w:val="auto"/>
          <w:sz w:val="28"/>
          <w:szCs w:val="28"/>
        </w:rPr>
        <w:t>供应商承担参与投标可能发生的全部费用，采购人在任何情况下均无义务和责任承担这些费用。</w:t>
      </w:r>
      <w:r>
        <w:rPr>
          <w:rFonts w:hint="eastAsia" w:ascii="仿宋" w:hAnsi="仿宋" w:eastAsia="仿宋" w:cs="仿宋"/>
          <w:color w:val="auto"/>
          <w:sz w:val="28"/>
          <w:szCs w:val="28"/>
        </w:rPr>
        <w:br w:type="page"/>
      </w:r>
    </w:p>
    <w:p w14:paraId="3AD9CB25">
      <w:pPr>
        <w:pStyle w:val="3"/>
        <w:rPr>
          <w:color w:val="auto"/>
        </w:rPr>
      </w:pPr>
      <w:bookmarkStart w:id="4" w:name="_Toc177570062"/>
      <w:bookmarkStart w:id="5" w:name="_Hlk99542129"/>
      <w:r>
        <w:rPr>
          <w:rFonts w:hint="eastAsia"/>
          <w:color w:val="auto"/>
        </w:rPr>
        <w:t>第三章 采购需求</w:t>
      </w:r>
      <w:bookmarkEnd w:id="4"/>
    </w:p>
    <w:p w14:paraId="50532807">
      <w:pPr>
        <w:widowControl/>
        <w:spacing w:line="360" w:lineRule="auto"/>
        <w:ind w:firstLine="560" w:firstLineChars="200"/>
        <w:rPr>
          <w:rFonts w:ascii="仿宋" w:hAnsi="仿宋" w:eastAsia="仿宋" w:cs="楷体_GB2312"/>
          <w:bCs/>
          <w:color w:val="auto"/>
          <w:kern w:val="0"/>
          <w:sz w:val="28"/>
          <w:szCs w:val="28"/>
        </w:rPr>
      </w:pPr>
      <w:r>
        <w:rPr>
          <w:rFonts w:hint="eastAsia" w:ascii="仿宋" w:hAnsi="仿宋" w:eastAsia="仿宋" w:cs="宋体"/>
          <w:color w:val="auto"/>
          <w:kern w:val="0"/>
          <w:sz w:val="28"/>
          <w:szCs w:val="28"/>
        </w:rPr>
        <w:t>为落实《网络安全法》第二十一条第三款“网络运营者应当按照网络安全等级保护制度的要求”，</w:t>
      </w:r>
      <w:r>
        <w:rPr>
          <w:rFonts w:hint="eastAsia" w:ascii="仿宋" w:hAnsi="仿宋" w:eastAsia="仿宋" w:cs="仿宋"/>
          <w:color w:val="auto"/>
          <w:sz w:val="28"/>
          <w:szCs w:val="28"/>
        </w:rPr>
        <w:t>南通市通州区</w:t>
      </w:r>
      <w:r>
        <w:rPr>
          <w:rFonts w:hint="eastAsia" w:ascii="仿宋" w:hAnsi="仿宋" w:eastAsia="仿宋" w:cs="仿宋"/>
          <w:color w:val="auto"/>
          <w:sz w:val="28"/>
          <w:szCs w:val="28"/>
          <w:lang w:eastAsia="zh-CN"/>
        </w:rPr>
        <w:t>数据局大数据中心</w:t>
      </w:r>
      <w:r>
        <w:rPr>
          <w:rFonts w:hint="eastAsia" w:ascii="仿宋" w:hAnsi="仿宋" w:eastAsia="仿宋" w:cs="仿宋"/>
          <w:color w:val="auto"/>
          <w:sz w:val="28"/>
          <w:szCs w:val="28"/>
        </w:rPr>
        <w:t>决定</w:t>
      </w:r>
      <w:r>
        <w:rPr>
          <w:rFonts w:ascii="仿宋" w:hAnsi="仿宋" w:eastAsia="仿宋" w:cs="仿宋"/>
          <w:color w:val="auto"/>
          <w:sz w:val="28"/>
          <w:szCs w:val="28"/>
        </w:rPr>
        <w:t>对单位信息系统</w:t>
      </w:r>
      <w:r>
        <w:rPr>
          <w:rFonts w:hint="eastAsia" w:ascii="仿宋" w:hAnsi="仿宋" w:eastAsia="仿宋" w:cs="仿宋"/>
          <w:color w:val="auto"/>
          <w:sz w:val="28"/>
          <w:szCs w:val="28"/>
        </w:rPr>
        <w:t>进行网络</w:t>
      </w:r>
      <w:r>
        <w:rPr>
          <w:rFonts w:ascii="仿宋" w:hAnsi="仿宋" w:eastAsia="仿宋" w:cs="仿宋"/>
          <w:color w:val="auto"/>
          <w:sz w:val="28"/>
          <w:szCs w:val="28"/>
        </w:rPr>
        <w:t>安全等级保护测评</w:t>
      </w:r>
      <w:r>
        <w:rPr>
          <w:rFonts w:hint="eastAsia" w:ascii="仿宋" w:hAnsi="仿宋" w:eastAsia="仿宋" w:cs="宋体"/>
          <w:color w:val="auto"/>
          <w:kern w:val="0"/>
          <w:sz w:val="28"/>
          <w:szCs w:val="28"/>
        </w:rPr>
        <w:t>，</w:t>
      </w:r>
      <w:r>
        <w:rPr>
          <w:rFonts w:ascii="仿宋" w:hAnsi="仿宋" w:eastAsia="仿宋" w:cs="宋体"/>
          <w:color w:val="auto"/>
          <w:kern w:val="0"/>
          <w:sz w:val="28"/>
          <w:szCs w:val="28"/>
        </w:rPr>
        <w:t>以明确信息系统</w:t>
      </w:r>
      <w:r>
        <w:rPr>
          <w:rFonts w:hint="eastAsia" w:ascii="仿宋" w:hAnsi="仿宋" w:eastAsia="仿宋" w:cs="宋体"/>
          <w:color w:val="auto"/>
          <w:kern w:val="0"/>
          <w:sz w:val="28"/>
          <w:szCs w:val="28"/>
        </w:rPr>
        <w:t>现状</w:t>
      </w:r>
      <w:r>
        <w:rPr>
          <w:rFonts w:ascii="仿宋" w:hAnsi="仿宋" w:eastAsia="仿宋" w:cs="宋体"/>
          <w:color w:val="auto"/>
          <w:kern w:val="0"/>
          <w:sz w:val="28"/>
          <w:szCs w:val="28"/>
        </w:rPr>
        <w:t>，</w:t>
      </w:r>
      <w:r>
        <w:rPr>
          <w:rFonts w:hint="eastAsia" w:ascii="仿宋" w:hAnsi="仿宋" w:eastAsia="仿宋" w:cs="宋体"/>
          <w:color w:val="auto"/>
          <w:kern w:val="0"/>
          <w:sz w:val="28"/>
          <w:szCs w:val="28"/>
        </w:rPr>
        <w:t>发现</w:t>
      </w:r>
      <w:r>
        <w:rPr>
          <w:rFonts w:ascii="仿宋" w:hAnsi="仿宋" w:eastAsia="仿宋" w:cs="宋体"/>
          <w:color w:val="auto"/>
          <w:kern w:val="0"/>
          <w:sz w:val="28"/>
          <w:szCs w:val="28"/>
        </w:rPr>
        <w:t>系统</w:t>
      </w:r>
      <w:r>
        <w:rPr>
          <w:rFonts w:hint="eastAsia" w:ascii="仿宋" w:hAnsi="仿宋" w:eastAsia="仿宋" w:cs="宋体"/>
          <w:color w:val="auto"/>
          <w:kern w:val="0"/>
          <w:sz w:val="28"/>
          <w:szCs w:val="28"/>
        </w:rPr>
        <w:t>内部</w:t>
      </w:r>
      <w:r>
        <w:rPr>
          <w:rFonts w:ascii="仿宋" w:hAnsi="仿宋" w:eastAsia="仿宋" w:cs="宋体"/>
          <w:color w:val="auto"/>
          <w:kern w:val="0"/>
          <w:sz w:val="28"/>
          <w:szCs w:val="28"/>
        </w:rPr>
        <w:t>存在的安全隐患和不足，明确</w:t>
      </w:r>
      <w:r>
        <w:rPr>
          <w:rFonts w:hint="eastAsia" w:ascii="仿宋" w:hAnsi="仿宋" w:eastAsia="仿宋" w:cs="宋体"/>
          <w:color w:val="auto"/>
          <w:kern w:val="0"/>
          <w:sz w:val="28"/>
          <w:szCs w:val="28"/>
        </w:rPr>
        <w:t>整改方向</w:t>
      </w:r>
      <w:r>
        <w:rPr>
          <w:rFonts w:ascii="仿宋" w:hAnsi="仿宋" w:eastAsia="仿宋" w:cs="宋体"/>
          <w:color w:val="auto"/>
          <w:kern w:val="0"/>
          <w:sz w:val="28"/>
          <w:szCs w:val="28"/>
        </w:rPr>
        <w:t>，降低系统被攻击的风险</w:t>
      </w:r>
      <w:r>
        <w:rPr>
          <w:rFonts w:hint="eastAsia" w:ascii="仿宋" w:hAnsi="仿宋" w:eastAsia="仿宋" w:cs="宋体"/>
          <w:color w:val="auto"/>
          <w:kern w:val="0"/>
          <w:sz w:val="28"/>
          <w:szCs w:val="28"/>
        </w:rPr>
        <w:t>。</w:t>
      </w:r>
    </w:p>
    <w:p w14:paraId="2133695D">
      <w:pPr>
        <w:pStyle w:val="4"/>
        <w:rPr>
          <w:color w:val="auto"/>
        </w:rPr>
      </w:pPr>
      <w:r>
        <w:rPr>
          <w:rFonts w:hint="eastAsia"/>
          <w:color w:val="auto"/>
        </w:rPr>
        <w:t>一、本项目服务范围</w:t>
      </w:r>
    </w:p>
    <w:tbl>
      <w:tblPr>
        <w:tblStyle w:val="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8"/>
        <w:gridCol w:w="5137"/>
        <w:gridCol w:w="1150"/>
        <w:gridCol w:w="1759"/>
      </w:tblGrid>
      <w:tr w14:paraId="54E19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pct"/>
            <w:vAlign w:val="center"/>
          </w:tcPr>
          <w:p w14:paraId="4C5DDFF0">
            <w:pPr>
              <w:spacing w:line="360" w:lineRule="auto"/>
              <w:jc w:val="center"/>
              <w:rPr>
                <w:rFonts w:ascii="仿宋" w:hAnsi="仿宋" w:eastAsia="仿宋"/>
                <w:bCs/>
                <w:color w:val="auto"/>
                <w:sz w:val="28"/>
                <w:szCs w:val="28"/>
              </w:rPr>
            </w:pPr>
            <w:r>
              <w:rPr>
                <w:rFonts w:hint="eastAsia" w:ascii="仿宋" w:hAnsi="仿宋" w:eastAsia="仿宋"/>
                <w:bCs/>
                <w:color w:val="auto"/>
                <w:sz w:val="28"/>
                <w:szCs w:val="28"/>
              </w:rPr>
              <w:t>序号</w:t>
            </w:r>
          </w:p>
        </w:tc>
        <w:tc>
          <w:tcPr>
            <w:tcW w:w="2800" w:type="pct"/>
            <w:vAlign w:val="center"/>
          </w:tcPr>
          <w:p w14:paraId="4864DB25">
            <w:pPr>
              <w:spacing w:line="360" w:lineRule="auto"/>
              <w:jc w:val="center"/>
              <w:rPr>
                <w:rFonts w:ascii="仿宋" w:hAnsi="仿宋" w:eastAsia="仿宋"/>
                <w:bCs/>
                <w:color w:val="auto"/>
                <w:sz w:val="28"/>
                <w:szCs w:val="28"/>
              </w:rPr>
            </w:pPr>
            <w:r>
              <w:rPr>
                <w:rFonts w:hint="eastAsia" w:ascii="仿宋" w:hAnsi="仿宋" w:eastAsia="仿宋"/>
                <w:bCs/>
                <w:color w:val="auto"/>
                <w:sz w:val="28"/>
                <w:szCs w:val="28"/>
              </w:rPr>
              <w:t>系统名称</w:t>
            </w:r>
          </w:p>
        </w:tc>
        <w:tc>
          <w:tcPr>
            <w:tcW w:w="627" w:type="pct"/>
          </w:tcPr>
          <w:p w14:paraId="6037F5ED">
            <w:pPr>
              <w:spacing w:line="360" w:lineRule="auto"/>
              <w:jc w:val="center"/>
              <w:rPr>
                <w:rFonts w:ascii="仿宋" w:hAnsi="仿宋" w:eastAsia="仿宋"/>
                <w:bCs/>
                <w:color w:val="auto"/>
                <w:sz w:val="28"/>
                <w:szCs w:val="28"/>
              </w:rPr>
            </w:pPr>
            <w:r>
              <w:rPr>
                <w:rFonts w:hint="eastAsia" w:ascii="仿宋" w:hAnsi="仿宋" w:eastAsia="仿宋"/>
                <w:bCs/>
                <w:color w:val="auto"/>
                <w:sz w:val="28"/>
                <w:szCs w:val="28"/>
              </w:rPr>
              <w:t>数量</w:t>
            </w:r>
          </w:p>
        </w:tc>
        <w:tc>
          <w:tcPr>
            <w:tcW w:w="958" w:type="pct"/>
            <w:vAlign w:val="center"/>
          </w:tcPr>
          <w:p w14:paraId="5DE27CFB">
            <w:pPr>
              <w:spacing w:line="360" w:lineRule="auto"/>
              <w:jc w:val="center"/>
              <w:rPr>
                <w:rFonts w:ascii="仿宋" w:hAnsi="仿宋" w:eastAsia="仿宋"/>
                <w:bCs/>
                <w:color w:val="auto"/>
                <w:sz w:val="28"/>
                <w:szCs w:val="28"/>
              </w:rPr>
            </w:pPr>
            <w:r>
              <w:rPr>
                <w:rFonts w:hint="eastAsia" w:ascii="仿宋" w:hAnsi="仿宋" w:eastAsia="仿宋"/>
                <w:bCs/>
                <w:color w:val="auto"/>
                <w:sz w:val="28"/>
                <w:szCs w:val="28"/>
              </w:rPr>
              <w:t>备案等级</w:t>
            </w:r>
          </w:p>
        </w:tc>
      </w:tr>
      <w:tr w14:paraId="1088B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pct"/>
            <w:vAlign w:val="center"/>
          </w:tcPr>
          <w:p w14:paraId="6E042577">
            <w:pPr>
              <w:spacing w:line="360" w:lineRule="auto"/>
              <w:jc w:val="center"/>
              <w:rPr>
                <w:rFonts w:ascii="仿宋" w:hAnsi="仿宋" w:eastAsia="仿宋"/>
                <w:bCs/>
                <w:color w:val="auto"/>
                <w:sz w:val="28"/>
                <w:szCs w:val="28"/>
              </w:rPr>
            </w:pPr>
            <w:r>
              <w:rPr>
                <w:rFonts w:hint="eastAsia" w:ascii="仿宋" w:hAnsi="仿宋" w:eastAsia="仿宋"/>
                <w:bCs/>
                <w:color w:val="auto"/>
                <w:sz w:val="28"/>
                <w:szCs w:val="28"/>
              </w:rPr>
              <w:t>1</w:t>
            </w:r>
          </w:p>
        </w:tc>
        <w:tc>
          <w:tcPr>
            <w:tcW w:w="2800" w:type="pct"/>
            <w:vAlign w:val="center"/>
          </w:tcPr>
          <w:p w14:paraId="301E3799">
            <w:pPr>
              <w:spacing w:line="360" w:lineRule="auto"/>
              <w:jc w:val="center"/>
              <w:rPr>
                <w:rFonts w:ascii="仿宋" w:hAnsi="仿宋" w:eastAsia="仿宋"/>
                <w:bCs/>
                <w:color w:val="auto"/>
                <w:sz w:val="28"/>
                <w:szCs w:val="28"/>
              </w:rPr>
            </w:pPr>
            <w:r>
              <w:rPr>
                <w:rFonts w:hint="eastAsia" w:ascii="仿宋" w:hAnsi="仿宋" w:eastAsia="仿宋"/>
                <w:bCs/>
                <w:color w:val="auto"/>
                <w:sz w:val="28"/>
                <w:szCs w:val="28"/>
              </w:rPr>
              <w:t>政务云平台</w:t>
            </w:r>
          </w:p>
        </w:tc>
        <w:tc>
          <w:tcPr>
            <w:tcW w:w="627" w:type="pct"/>
            <w:vAlign w:val="center"/>
          </w:tcPr>
          <w:p w14:paraId="1247BBAE">
            <w:pPr>
              <w:spacing w:line="360" w:lineRule="auto"/>
              <w:jc w:val="center"/>
              <w:rPr>
                <w:rFonts w:ascii="仿宋" w:hAnsi="仿宋" w:eastAsia="仿宋"/>
                <w:bCs/>
                <w:color w:val="auto"/>
                <w:sz w:val="28"/>
                <w:szCs w:val="28"/>
              </w:rPr>
            </w:pPr>
            <w:r>
              <w:rPr>
                <w:rFonts w:hint="eastAsia" w:ascii="仿宋" w:hAnsi="仿宋" w:eastAsia="仿宋"/>
                <w:bCs/>
                <w:color w:val="auto"/>
                <w:sz w:val="28"/>
                <w:szCs w:val="28"/>
              </w:rPr>
              <w:t>1</w:t>
            </w:r>
          </w:p>
        </w:tc>
        <w:tc>
          <w:tcPr>
            <w:tcW w:w="958" w:type="pct"/>
            <w:vAlign w:val="center"/>
          </w:tcPr>
          <w:p w14:paraId="64F7C68B">
            <w:pPr>
              <w:spacing w:line="360" w:lineRule="auto"/>
              <w:jc w:val="center"/>
              <w:rPr>
                <w:rFonts w:ascii="仿宋" w:hAnsi="仿宋" w:eastAsia="仿宋"/>
                <w:bCs/>
                <w:color w:val="auto"/>
                <w:sz w:val="28"/>
                <w:szCs w:val="28"/>
              </w:rPr>
            </w:pPr>
            <w:r>
              <w:rPr>
                <w:rFonts w:hint="eastAsia" w:ascii="仿宋" w:hAnsi="仿宋" w:eastAsia="仿宋"/>
                <w:bCs/>
                <w:color w:val="auto"/>
                <w:sz w:val="28"/>
                <w:szCs w:val="28"/>
              </w:rPr>
              <w:t>三级</w:t>
            </w:r>
          </w:p>
        </w:tc>
      </w:tr>
      <w:tr w14:paraId="1D4FA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pct"/>
            <w:vAlign w:val="center"/>
          </w:tcPr>
          <w:p w14:paraId="67A83575">
            <w:pPr>
              <w:spacing w:line="360" w:lineRule="auto"/>
              <w:jc w:val="center"/>
              <w:rPr>
                <w:rFonts w:ascii="仿宋" w:hAnsi="仿宋" w:eastAsia="仿宋"/>
                <w:bCs/>
                <w:color w:val="auto"/>
                <w:sz w:val="28"/>
                <w:szCs w:val="28"/>
              </w:rPr>
            </w:pPr>
            <w:r>
              <w:rPr>
                <w:rFonts w:hint="eastAsia" w:ascii="仿宋" w:hAnsi="仿宋" w:eastAsia="仿宋"/>
                <w:bCs/>
                <w:color w:val="auto"/>
                <w:sz w:val="28"/>
                <w:szCs w:val="28"/>
              </w:rPr>
              <w:t>2</w:t>
            </w:r>
          </w:p>
        </w:tc>
        <w:tc>
          <w:tcPr>
            <w:tcW w:w="2800" w:type="pct"/>
            <w:vAlign w:val="center"/>
          </w:tcPr>
          <w:p w14:paraId="3B17C5A9">
            <w:pPr>
              <w:spacing w:line="360" w:lineRule="auto"/>
              <w:jc w:val="center"/>
              <w:rPr>
                <w:rFonts w:ascii="仿宋" w:hAnsi="仿宋" w:eastAsia="仿宋"/>
                <w:bCs/>
                <w:color w:val="auto"/>
                <w:sz w:val="28"/>
                <w:szCs w:val="28"/>
              </w:rPr>
            </w:pPr>
            <w:r>
              <w:rPr>
                <w:rFonts w:hint="eastAsia" w:ascii="仿宋" w:hAnsi="仿宋" w:eastAsia="仿宋"/>
                <w:bCs/>
                <w:color w:val="auto"/>
                <w:sz w:val="28"/>
                <w:szCs w:val="28"/>
              </w:rPr>
              <w:t>通州区智能化协同办公平台</w:t>
            </w:r>
          </w:p>
        </w:tc>
        <w:tc>
          <w:tcPr>
            <w:tcW w:w="627" w:type="pct"/>
            <w:vAlign w:val="center"/>
          </w:tcPr>
          <w:p w14:paraId="1A06BD69">
            <w:pPr>
              <w:spacing w:line="360" w:lineRule="auto"/>
              <w:jc w:val="center"/>
              <w:rPr>
                <w:rFonts w:ascii="仿宋" w:hAnsi="仿宋" w:eastAsia="仿宋"/>
                <w:bCs/>
                <w:color w:val="auto"/>
                <w:sz w:val="28"/>
                <w:szCs w:val="28"/>
              </w:rPr>
            </w:pPr>
            <w:r>
              <w:rPr>
                <w:rFonts w:hint="eastAsia" w:ascii="仿宋" w:hAnsi="仿宋" w:eastAsia="仿宋"/>
                <w:bCs/>
                <w:color w:val="auto"/>
                <w:sz w:val="28"/>
                <w:szCs w:val="28"/>
              </w:rPr>
              <w:t>1</w:t>
            </w:r>
          </w:p>
        </w:tc>
        <w:tc>
          <w:tcPr>
            <w:tcW w:w="958" w:type="pct"/>
            <w:vAlign w:val="center"/>
          </w:tcPr>
          <w:p w14:paraId="0F9D36E5">
            <w:pPr>
              <w:spacing w:line="360" w:lineRule="auto"/>
              <w:jc w:val="center"/>
              <w:rPr>
                <w:rFonts w:ascii="仿宋" w:hAnsi="仿宋" w:eastAsia="仿宋"/>
                <w:bCs/>
                <w:color w:val="auto"/>
                <w:sz w:val="28"/>
                <w:szCs w:val="28"/>
              </w:rPr>
            </w:pPr>
            <w:r>
              <w:rPr>
                <w:rFonts w:hint="eastAsia" w:ascii="仿宋" w:hAnsi="仿宋" w:eastAsia="仿宋"/>
                <w:bCs/>
                <w:color w:val="auto"/>
                <w:sz w:val="28"/>
                <w:szCs w:val="28"/>
              </w:rPr>
              <w:t>三级</w:t>
            </w:r>
          </w:p>
        </w:tc>
      </w:tr>
      <w:tr w14:paraId="64D93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pct"/>
            <w:vAlign w:val="center"/>
          </w:tcPr>
          <w:p w14:paraId="4A487A1B">
            <w:pPr>
              <w:spacing w:line="360" w:lineRule="auto"/>
              <w:jc w:val="center"/>
              <w:rPr>
                <w:rFonts w:ascii="仿宋" w:hAnsi="仿宋" w:eastAsia="仿宋"/>
                <w:bCs/>
                <w:color w:val="auto"/>
                <w:sz w:val="28"/>
                <w:szCs w:val="28"/>
              </w:rPr>
            </w:pPr>
            <w:r>
              <w:rPr>
                <w:rFonts w:hint="eastAsia" w:ascii="仿宋" w:hAnsi="仿宋" w:eastAsia="仿宋"/>
                <w:bCs/>
                <w:color w:val="auto"/>
                <w:sz w:val="28"/>
                <w:szCs w:val="28"/>
              </w:rPr>
              <w:t>3</w:t>
            </w:r>
          </w:p>
        </w:tc>
        <w:tc>
          <w:tcPr>
            <w:tcW w:w="2800" w:type="pct"/>
            <w:vAlign w:val="center"/>
          </w:tcPr>
          <w:p w14:paraId="59814D3A">
            <w:pPr>
              <w:spacing w:line="360" w:lineRule="auto"/>
              <w:jc w:val="center"/>
              <w:rPr>
                <w:rFonts w:ascii="仿宋" w:hAnsi="仿宋" w:eastAsia="仿宋"/>
                <w:bCs/>
                <w:color w:val="auto"/>
                <w:sz w:val="28"/>
                <w:szCs w:val="28"/>
              </w:rPr>
            </w:pPr>
            <w:r>
              <w:rPr>
                <w:rFonts w:hint="eastAsia" w:ascii="仿宋" w:hAnsi="仿宋" w:eastAsia="仿宋"/>
                <w:bCs/>
                <w:color w:val="auto"/>
                <w:sz w:val="28"/>
                <w:szCs w:val="28"/>
              </w:rPr>
              <w:t>通州区政务信息资源共享交换平台</w:t>
            </w:r>
          </w:p>
        </w:tc>
        <w:tc>
          <w:tcPr>
            <w:tcW w:w="627" w:type="pct"/>
            <w:vAlign w:val="center"/>
          </w:tcPr>
          <w:p w14:paraId="507C87BB">
            <w:pPr>
              <w:spacing w:line="360" w:lineRule="auto"/>
              <w:jc w:val="center"/>
              <w:rPr>
                <w:rFonts w:ascii="仿宋" w:hAnsi="仿宋" w:eastAsia="仿宋"/>
                <w:bCs/>
                <w:color w:val="auto"/>
                <w:sz w:val="28"/>
                <w:szCs w:val="28"/>
              </w:rPr>
            </w:pPr>
            <w:r>
              <w:rPr>
                <w:rFonts w:hint="eastAsia" w:ascii="仿宋" w:hAnsi="仿宋" w:eastAsia="仿宋"/>
                <w:bCs/>
                <w:color w:val="auto"/>
                <w:sz w:val="28"/>
                <w:szCs w:val="28"/>
              </w:rPr>
              <w:t>1</w:t>
            </w:r>
          </w:p>
        </w:tc>
        <w:tc>
          <w:tcPr>
            <w:tcW w:w="958" w:type="pct"/>
            <w:vAlign w:val="center"/>
          </w:tcPr>
          <w:p w14:paraId="546FECB8">
            <w:pPr>
              <w:spacing w:line="360" w:lineRule="auto"/>
              <w:jc w:val="center"/>
              <w:rPr>
                <w:rFonts w:ascii="仿宋" w:hAnsi="仿宋" w:eastAsia="仿宋"/>
                <w:bCs/>
                <w:color w:val="auto"/>
                <w:sz w:val="28"/>
                <w:szCs w:val="28"/>
              </w:rPr>
            </w:pPr>
            <w:r>
              <w:rPr>
                <w:rFonts w:hint="eastAsia" w:ascii="仿宋" w:hAnsi="仿宋" w:eastAsia="仿宋"/>
                <w:bCs/>
                <w:color w:val="auto"/>
                <w:sz w:val="28"/>
                <w:szCs w:val="28"/>
              </w:rPr>
              <w:t>三级</w:t>
            </w:r>
          </w:p>
        </w:tc>
      </w:tr>
    </w:tbl>
    <w:p w14:paraId="141A608B">
      <w:pPr>
        <w:pStyle w:val="4"/>
        <w:rPr>
          <w:color w:val="auto"/>
        </w:rPr>
      </w:pPr>
      <w:r>
        <w:rPr>
          <w:rFonts w:hint="eastAsia"/>
          <w:color w:val="auto"/>
        </w:rPr>
        <w:t>二、测评单位要求</w:t>
      </w:r>
    </w:p>
    <w:p w14:paraId="52F6809F">
      <w:pPr>
        <w:spacing w:line="360" w:lineRule="auto"/>
        <w:ind w:firstLine="562" w:firstLineChars="200"/>
        <w:rPr>
          <w:rFonts w:ascii="仿宋" w:hAnsi="仿宋" w:eastAsia="仿宋" w:cs="仿宋"/>
          <w:b/>
          <w:color w:val="auto"/>
          <w:sz w:val="28"/>
          <w:szCs w:val="28"/>
        </w:rPr>
      </w:pPr>
      <w:r>
        <w:rPr>
          <w:rFonts w:hint="eastAsia" w:ascii="仿宋" w:hAnsi="仿宋" w:eastAsia="仿宋" w:cs="仿宋"/>
          <w:b/>
          <w:color w:val="auto"/>
          <w:sz w:val="28"/>
          <w:szCs w:val="28"/>
        </w:rPr>
        <w:t>潜在供应商需</w:t>
      </w:r>
      <w:r>
        <w:rPr>
          <w:rFonts w:ascii="仿宋" w:hAnsi="仿宋" w:eastAsia="仿宋" w:cs="仿宋"/>
          <w:b/>
          <w:color w:val="auto"/>
          <w:sz w:val="28"/>
          <w:szCs w:val="28"/>
        </w:rPr>
        <w:t>具有</w:t>
      </w:r>
      <w:r>
        <w:rPr>
          <w:rFonts w:hint="eastAsia" w:ascii="仿宋" w:hAnsi="仿宋" w:eastAsia="仿宋" w:cs="仿宋"/>
          <w:b/>
          <w:color w:val="auto"/>
          <w:sz w:val="28"/>
          <w:szCs w:val="28"/>
        </w:rPr>
        <w:t>有效期内的《</w:t>
      </w:r>
      <w:r>
        <w:rPr>
          <w:rFonts w:ascii="仿宋" w:hAnsi="仿宋" w:eastAsia="仿宋" w:cs="仿宋"/>
          <w:b/>
          <w:color w:val="auto"/>
          <w:sz w:val="28"/>
          <w:szCs w:val="28"/>
        </w:rPr>
        <w:t>网络安全等级测评与检测评估机构服务认证证书</w:t>
      </w:r>
      <w:r>
        <w:rPr>
          <w:rFonts w:hint="eastAsia" w:ascii="仿宋" w:hAnsi="仿宋" w:eastAsia="仿宋" w:cs="仿宋"/>
          <w:b/>
          <w:color w:val="auto"/>
          <w:sz w:val="28"/>
          <w:szCs w:val="28"/>
        </w:rPr>
        <w:t>》，提供证书复印件（加盖公章）。</w:t>
      </w:r>
    </w:p>
    <w:p w14:paraId="55B14294">
      <w:pPr>
        <w:pStyle w:val="4"/>
        <w:rPr>
          <w:color w:val="auto"/>
        </w:rPr>
      </w:pPr>
      <w:r>
        <w:rPr>
          <w:rFonts w:hint="eastAsia"/>
          <w:color w:val="auto"/>
        </w:rPr>
        <w:t>三、测评内容</w:t>
      </w:r>
    </w:p>
    <w:p w14:paraId="0C541A69">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1、总体要求：</w:t>
      </w:r>
    </w:p>
    <w:p w14:paraId="1185DE2D">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A．完成上述系统安全等级测评工作，测评后经用户方确认，出具符合</w:t>
      </w:r>
      <w:r>
        <w:rPr>
          <w:rStyle w:val="16"/>
          <w:rFonts w:hint="eastAsia" w:ascii="仿宋" w:hAnsi="仿宋" w:eastAsia="仿宋"/>
          <w:color w:val="auto"/>
          <w:sz w:val="28"/>
          <w:szCs w:val="28"/>
        </w:rPr>
        <w:t>网络安全等级保护</w:t>
      </w:r>
      <w:r>
        <w:rPr>
          <w:rFonts w:hint="eastAsia" w:ascii="仿宋" w:hAnsi="仿宋" w:eastAsia="仿宋" w:cs="仿宋"/>
          <w:color w:val="auto"/>
          <w:sz w:val="28"/>
          <w:szCs w:val="28"/>
        </w:rPr>
        <w:t>测评要求的测评报告；</w:t>
      </w:r>
    </w:p>
    <w:p w14:paraId="57A92862">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B．对上述系统不符合</w:t>
      </w:r>
      <w:r>
        <w:rPr>
          <w:rStyle w:val="16"/>
          <w:rFonts w:hint="eastAsia" w:ascii="仿宋" w:hAnsi="仿宋" w:eastAsia="仿宋"/>
          <w:color w:val="auto"/>
          <w:sz w:val="28"/>
          <w:szCs w:val="28"/>
        </w:rPr>
        <w:t>网络安全等级保护</w:t>
      </w:r>
      <w:r>
        <w:rPr>
          <w:rFonts w:hint="eastAsia" w:ascii="仿宋" w:hAnsi="仿宋" w:eastAsia="仿宋" w:cs="仿宋"/>
          <w:color w:val="auto"/>
          <w:sz w:val="28"/>
          <w:szCs w:val="28"/>
        </w:rPr>
        <w:t>有关管理规范和技术标准的，提出可行性整改方案，提供相应的安全整改建议书。</w:t>
      </w:r>
    </w:p>
    <w:p w14:paraId="0F7F0EBF">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2、质量要求：</w:t>
      </w:r>
    </w:p>
    <w:p w14:paraId="18657262">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A．等级测评及服务原则：符合性原则、标准性原则、规范性原则、可控性原则、整体性原则。</w:t>
      </w:r>
    </w:p>
    <w:p w14:paraId="06E1C789">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B．</w:t>
      </w:r>
      <w:r>
        <w:rPr>
          <w:rStyle w:val="16"/>
          <w:rFonts w:hint="eastAsia" w:ascii="仿宋" w:hAnsi="仿宋" w:eastAsia="仿宋"/>
          <w:color w:val="auto"/>
          <w:sz w:val="28"/>
          <w:szCs w:val="28"/>
        </w:rPr>
        <w:t>网络安全等级保护</w:t>
      </w:r>
      <w:r>
        <w:rPr>
          <w:rFonts w:hint="eastAsia" w:ascii="仿宋" w:hAnsi="仿宋" w:eastAsia="仿宋" w:cs="仿宋"/>
          <w:color w:val="auto"/>
          <w:sz w:val="28"/>
          <w:szCs w:val="28"/>
        </w:rPr>
        <w:t>定级及测评服务依据：</w:t>
      </w:r>
    </w:p>
    <w:p w14:paraId="1EB09383">
      <w:pPr>
        <w:spacing w:line="360" w:lineRule="auto"/>
        <w:ind w:firstLine="560" w:firstLineChars="200"/>
        <w:rPr>
          <w:rFonts w:ascii="仿宋" w:hAnsi="仿宋" w:eastAsia="仿宋" w:cs="仿宋"/>
          <w:color w:val="auto"/>
          <w:sz w:val="28"/>
          <w:szCs w:val="28"/>
        </w:rPr>
      </w:pPr>
      <w:r>
        <w:rPr>
          <w:rFonts w:ascii="仿宋" w:hAnsi="仿宋" w:eastAsia="仿宋" w:cs="仿宋"/>
          <w:color w:val="auto"/>
          <w:sz w:val="28"/>
          <w:szCs w:val="28"/>
        </w:rPr>
        <w:t>《</w:t>
      </w:r>
      <w:r>
        <w:rPr>
          <w:rFonts w:hint="eastAsia" w:ascii="仿宋" w:hAnsi="仿宋" w:eastAsia="仿宋" w:cs="仿宋"/>
          <w:color w:val="auto"/>
          <w:sz w:val="28"/>
          <w:szCs w:val="28"/>
        </w:rPr>
        <w:t>中华人民共和国网络安全法</w:t>
      </w:r>
      <w:r>
        <w:rPr>
          <w:rFonts w:ascii="仿宋" w:hAnsi="仿宋" w:eastAsia="仿宋" w:cs="仿宋"/>
          <w:color w:val="auto"/>
          <w:sz w:val="28"/>
          <w:szCs w:val="28"/>
        </w:rPr>
        <w:t>》</w:t>
      </w:r>
    </w:p>
    <w:p w14:paraId="7717B9AA">
      <w:pPr>
        <w:spacing w:line="360" w:lineRule="auto"/>
        <w:ind w:firstLine="562" w:firstLineChars="200"/>
        <w:rPr>
          <w:rStyle w:val="16"/>
          <w:rFonts w:ascii="仿宋" w:hAnsi="仿宋" w:eastAsia="仿宋"/>
          <w:b w:val="0"/>
          <w:color w:val="auto"/>
          <w:sz w:val="28"/>
          <w:szCs w:val="28"/>
        </w:rPr>
      </w:pPr>
      <w:r>
        <w:rPr>
          <w:rStyle w:val="16"/>
          <w:rFonts w:hint="eastAsia" w:ascii="仿宋" w:hAnsi="仿宋" w:eastAsia="仿宋"/>
          <w:color w:val="auto"/>
          <w:sz w:val="28"/>
          <w:szCs w:val="28"/>
        </w:rPr>
        <w:t>《GB/T22239-2019信息安全技术 网络安全等级保护基本要求》，</w:t>
      </w:r>
    </w:p>
    <w:p w14:paraId="643AADFC">
      <w:pPr>
        <w:spacing w:line="360" w:lineRule="auto"/>
        <w:ind w:firstLine="562" w:firstLineChars="200"/>
        <w:rPr>
          <w:rStyle w:val="16"/>
          <w:rFonts w:ascii="仿宋" w:hAnsi="仿宋" w:eastAsia="仿宋"/>
          <w:b w:val="0"/>
          <w:color w:val="auto"/>
          <w:sz w:val="28"/>
          <w:szCs w:val="28"/>
        </w:rPr>
      </w:pPr>
      <w:r>
        <w:rPr>
          <w:rStyle w:val="16"/>
          <w:rFonts w:hint="eastAsia" w:ascii="仿宋" w:hAnsi="仿宋" w:eastAsia="仿宋"/>
          <w:color w:val="auto"/>
          <w:sz w:val="28"/>
          <w:szCs w:val="28"/>
        </w:rPr>
        <w:t>《GB/T28448-2019 信息安全技术 网络安全等级保护测评要求》，</w:t>
      </w:r>
    </w:p>
    <w:p w14:paraId="3A3186DF">
      <w:pPr>
        <w:spacing w:line="360" w:lineRule="auto"/>
        <w:ind w:firstLine="562" w:firstLineChars="200"/>
        <w:rPr>
          <w:rStyle w:val="16"/>
          <w:rFonts w:ascii="仿宋" w:hAnsi="仿宋" w:eastAsia="仿宋"/>
          <w:b w:val="0"/>
          <w:color w:val="auto"/>
          <w:sz w:val="28"/>
          <w:szCs w:val="28"/>
        </w:rPr>
      </w:pPr>
      <w:r>
        <w:rPr>
          <w:rStyle w:val="16"/>
          <w:rFonts w:hint="eastAsia" w:ascii="仿宋" w:hAnsi="仿宋" w:eastAsia="仿宋"/>
          <w:color w:val="auto"/>
          <w:sz w:val="28"/>
          <w:szCs w:val="28"/>
        </w:rPr>
        <w:t>《GB/T 28449-2018 信息安全技术 网络安全等级保护测评过程指南》，</w:t>
      </w:r>
    </w:p>
    <w:p w14:paraId="190FE930">
      <w:pPr>
        <w:spacing w:line="360" w:lineRule="auto"/>
        <w:ind w:firstLine="562" w:firstLineChars="200"/>
        <w:rPr>
          <w:rStyle w:val="16"/>
          <w:rFonts w:ascii="仿宋" w:hAnsi="仿宋" w:eastAsia="仿宋"/>
          <w:b w:val="0"/>
          <w:color w:val="auto"/>
          <w:sz w:val="28"/>
          <w:szCs w:val="28"/>
        </w:rPr>
      </w:pPr>
      <w:r>
        <w:rPr>
          <w:rStyle w:val="16"/>
          <w:rFonts w:hint="eastAsia" w:ascii="仿宋" w:hAnsi="仿宋" w:eastAsia="仿宋"/>
          <w:color w:val="auto"/>
          <w:sz w:val="28"/>
          <w:szCs w:val="28"/>
        </w:rPr>
        <w:t>《GB/T 25058-2019 信息安全技术 网络安全等级保护实施指南》。</w:t>
      </w:r>
    </w:p>
    <w:p w14:paraId="1271978E">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3、网络安全等级保护测评内容：</w:t>
      </w:r>
    </w:p>
    <w:p w14:paraId="2ACFD025">
      <w:pPr>
        <w:spacing w:before="156" w:beforeLines="50" w:after="156" w:afterLines="50"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A．安全技术测评：包括安全物理环境、安全区域边界、安全通信网络、安全计算环境和安全管理中心五个方面的安全测评；</w:t>
      </w:r>
    </w:p>
    <w:p w14:paraId="0170DFB5">
      <w:pPr>
        <w:spacing w:before="156" w:beforeLines="50" w:after="156" w:afterLines="50"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B．安全管理测评：安全管理机构、安全管理制度、安全管理人员、安全建设管理和安全运维管理五个方面的安全控制测评</w:t>
      </w:r>
    </w:p>
    <w:p w14:paraId="6242C212">
      <w:pPr>
        <w:spacing w:before="156" w:beforeLines="50" w:after="156" w:afterLines="50"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4、提供整改咨询服务，根据所测系统的最终测评报告，对系统现状提出安全整改建议并协助整改工作，以期达到整改目的。</w:t>
      </w:r>
    </w:p>
    <w:p w14:paraId="361C29E5">
      <w:pPr>
        <w:pStyle w:val="4"/>
        <w:rPr>
          <w:color w:val="auto"/>
        </w:rPr>
      </w:pPr>
      <w:r>
        <w:rPr>
          <w:rFonts w:hint="eastAsia"/>
          <w:color w:val="auto"/>
        </w:rPr>
        <w:t>四、测评原则</w:t>
      </w:r>
    </w:p>
    <w:p w14:paraId="71801712">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1、客观性和公正性原则：</w:t>
      </w:r>
    </w:p>
    <w:p w14:paraId="5A02086C">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测评人员应当没有偏见，在最小主观判断情形下，按照评估双方相互认可的评估方案，基于明确定义的测评方式和解释，实施评估活动。</w:t>
      </w:r>
    </w:p>
    <w:p w14:paraId="1B09ECE1">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2、可重复性和可再现性原则：</w:t>
      </w:r>
    </w:p>
    <w:p w14:paraId="66D13ED0">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依照同样的要求，使用同样的评估方式，对每个评估实施过程的重复执行应该得到同样的结果。可再现性和可重复性的区别在于，前者与不同评估者评估结果的一致性有关，后者与同一评估者评估结果的一致性有关。</w:t>
      </w:r>
    </w:p>
    <w:p w14:paraId="0463B1EB">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3、连续性原则：</w:t>
      </w:r>
    </w:p>
    <w:p w14:paraId="7FAD3D9D">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确保在高速变化的信息安全环境中，在有效的服务期间内，保证采购方风险评估结论的准确性和及时性，对于采购方单位新增设的信息资产和服务，或新建立的信息化项目，进行局部系统的重新评估。从经济上，降低了采购方单位的成本，从信息安全性上，保证信息安全测评的动态稳定性。</w:t>
      </w:r>
    </w:p>
    <w:p w14:paraId="3421A78C">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4、扩展性原则：</w:t>
      </w:r>
    </w:p>
    <w:p w14:paraId="0A2574EA">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在评估过程结束后，信息安全测评过程要保持扩展性，从扩展的属性上进一步加强测评结束后采购方的安全管理有效性和可用性。</w:t>
      </w:r>
    </w:p>
    <w:p w14:paraId="5A02DA52">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5、保密原则：</w:t>
      </w:r>
    </w:p>
    <w:p w14:paraId="3A7E6729">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在测评过程中，需严格遵循保密原则，双方签订保密协议，对服务过程中涉及到的任何用户信息未经允许不向其他任何第三方泄漏，以及不得利用这些信息损害采购方利益。</w:t>
      </w:r>
    </w:p>
    <w:p w14:paraId="1E4874E6">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6、互动原则：</w:t>
      </w:r>
    </w:p>
    <w:p w14:paraId="5CB96FB3">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在整个测评过程中，强调采购方的互动参与，每个阶段都能够及时根据采购方的要求和实际情况对测评的内容、方式做出相关调整，进而更好的进行风险评估工作。</w:t>
      </w:r>
    </w:p>
    <w:p w14:paraId="50FEFF31">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7、最小影响原则：</w:t>
      </w:r>
    </w:p>
    <w:p w14:paraId="6190DA7C">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测评工作应该尽可能小地影响系统和网络的正常运行，不能对业务的正常运行产生明显的影响（包括系统性能明显下降、网络阻塞、服务中断等），如无法避免，则应做出说明。</w:t>
      </w:r>
    </w:p>
    <w:p w14:paraId="0D1A9F2A">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8、规范性原则：</w:t>
      </w:r>
    </w:p>
    <w:p w14:paraId="5158D91C">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网络安全等级保护测评服务的实施必须由专业的测评服务人员依照规范的操作流程进行，对操作过程和结果要有相应的记录，并提供完整的服务报告。</w:t>
      </w:r>
    </w:p>
    <w:p w14:paraId="588DF29E">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9、质量保障原则：</w:t>
      </w:r>
    </w:p>
    <w:p w14:paraId="58A1835E">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在整个测评过程中，须特别重视项目质量管理。项目的实施将严格按照项目实施方案和流程进行，并由项目协调小组从中监督，控制项目的进度和质量。</w:t>
      </w:r>
    </w:p>
    <w:p w14:paraId="4739A389">
      <w:pPr>
        <w:pStyle w:val="4"/>
        <w:rPr>
          <w:color w:val="auto"/>
        </w:rPr>
      </w:pPr>
      <w:r>
        <w:rPr>
          <w:rFonts w:hint="eastAsia"/>
          <w:color w:val="auto"/>
        </w:rPr>
        <w:t>五、测评人员和时限要求</w:t>
      </w:r>
    </w:p>
    <w:p w14:paraId="09439850">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测评人员要求：本次测评至少需要1名高级测评师，1名中级测评师，2名初级测评师。本次等保测评项目不得转包或者分包，所有测评师必须是中标公司自己的正式员工,所有测评师必须持证上岗，响应文件中应提供项目组成员名单、社保主管部门出具的响应单位为其缴纳社保的证明、相关证书复印件等，未经采购方同意，项目组成员不得更改。</w:t>
      </w:r>
    </w:p>
    <w:p w14:paraId="0136EADD">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2、测评时间要求：</w:t>
      </w:r>
    </w:p>
    <w:p w14:paraId="32DCE3CC">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2.1、中标公示后，中标方必须在3个工作日内协助被测单位取得备案证明原件，否则做无效处理。</w:t>
      </w:r>
    </w:p>
    <w:p w14:paraId="5F1BD5D6">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2.2、按照被测单位要求，合同签订完毕一周内启动测评工作。</w:t>
      </w:r>
    </w:p>
    <w:p w14:paraId="49E75815">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3、测评期限要求：签订合同后60天内完成网络安全等级保护测评并出具盖章报告。</w:t>
      </w:r>
    </w:p>
    <w:p w14:paraId="4B2AFDFD">
      <w:pPr>
        <w:pStyle w:val="4"/>
        <w:rPr>
          <w:color w:val="auto"/>
        </w:rPr>
      </w:pPr>
      <w:r>
        <w:rPr>
          <w:rFonts w:hint="eastAsia"/>
          <w:color w:val="auto"/>
        </w:rPr>
        <w:t>六、服务地点</w:t>
      </w:r>
    </w:p>
    <w:p w14:paraId="4B5E9D04">
      <w:pPr>
        <w:spacing w:line="360" w:lineRule="auto"/>
        <w:ind w:firstLine="560" w:firstLineChars="200"/>
        <w:rPr>
          <w:rFonts w:ascii="仿宋" w:hAnsi="仿宋" w:eastAsia="仿宋"/>
          <w:color w:val="auto"/>
          <w:sz w:val="28"/>
          <w:szCs w:val="28"/>
        </w:rPr>
      </w:pPr>
      <w:r>
        <w:rPr>
          <w:rFonts w:hint="eastAsia" w:ascii="仿宋" w:hAnsi="仿宋" w:eastAsia="仿宋" w:cs="宋体"/>
          <w:bCs/>
          <w:color w:val="auto"/>
          <w:kern w:val="0"/>
          <w:sz w:val="28"/>
          <w:szCs w:val="28"/>
        </w:rPr>
        <w:t>采购方</w:t>
      </w:r>
      <w:r>
        <w:rPr>
          <w:rFonts w:hint="eastAsia" w:ascii="仿宋" w:hAnsi="仿宋" w:eastAsia="仿宋"/>
          <w:color w:val="auto"/>
          <w:kern w:val="0"/>
          <w:sz w:val="28"/>
          <w:szCs w:val="28"/>
        </w:rPr>
        <w:t>指定地点。</w:t>
      </w:r>
    </w:p>
    <w:p w14:paraId="07BA6E96">
      <w:pPr>
        <w:pStyle w:val="4"/>
        <w:rPr>
          <w:color w:val="auto"/>
        </w:rPr>
      </w:pPr>
      <w:r>
        <w:rPr>
          <w:rFonts w:hint="eastAsia"/>
          <w:color w:val="auto"/>
        </w:rPr>
        <w:t>七、付款时间和条件</w:t>
      </w:r>
    </w:p>
    <w:p w14:paraId="16311296">
      <w:pPr>
        <w:pStyle w:val="2"/>
        <w:rPr>
          <w:color w:val="auto"/>
          <w:kern w:val="0"/>
        </w:rPr>
      </w:pPr>
      <w:r>
        <w:rPr>
          <w:rFonts w:hint="eastAsia"/>
          <w:color w:val="auto"/>
        </w:rPr>
        <w:t>提交测评报告后,采购人于10个工作日内一次性支付合同金额</w:t>
      </w:r>
      <w:r>
        <w:rPr>
          <w:rFonts w:hint="eastAsia"/>
          <w:color w:val="auto"/>
          <w:kern w:val="0"/>
        </w:rPr>
        <w:t>。</w:t>
      </w:r>
      <w:r>
        <w:rPr>
          <w:rFonts w:hint="eastAsia"/>
          <w:color w:val="auto"/>
        </w:rPr>
        <w:t>款项由采购人按相关财务支付规定办理支付手续。不得故意拖延支付时间。</w:t>
      </w:r>
    </w:p>
    <w:bookmarkEnd w:id="5"/>
    <w:p w14:paraId="73A2D0C4">
      <w:pPr>
        <w:widowControl/>
        <w:ind w:firstLine="640"/>
        <w:jc w:val="left"/>
        <w:rPr>
          <w:rFonts w:ascii="仿宋" w:hAnsi="仿宋" w:eastAsia="仿宋" w:cs="仿宋"/>
          <w:b/>
          <w:bCs/>
          <w:color w:val="auto"/>
          <w:kern w:val="44"/>
          <w:sz w:val="32"/>
          <w:szCs w:val="32"/>
        </w:rPr>
      </w:pPr>
      <w:bookmarkStart w:id="6" w:name="_Toc99106005"/>
      <w:bookmarkStart w:id="7" w:name="_Hlk99542165"/>
      <w:r>
        <w:rPr>
          <w:rFonts w:ascii="仿宋" w:hAnsi="仿宋" w:eastAsia="仿宋" w:cs="仿宋"/>
          <w:color w:val="auto"/>
          <w:sz w:val="32"/>
          <w:szCs w:val="32"/>
        </w:rPr>
        <w:br w:type="page"/>
      </w:r>
    </w:p>
    <w:p w14:paraId="482FEBF5">
      <w:pPr>
        <w:pStyle w:val="3"/>
        <w:rPr>
          <w:color w:val="auto"/>
        </w:rPr>
      </w:pPr>
      <w:bookmarkStart w:id="8" w:name="_Toc177570063"/>
      <w:r>
        <w:rPr>
          <w:rFonts w:hint="eastAsia"/>
          <w:color w:val="auto"/>
        </w:rPr>
        <w:t>第四章 开标和评标</w:t>
      </w:r>
      <w:bookmarkEnd w:id="6"/>
      <w:bookmarkEnd w:id="8"/>
    </w:p>
    <w:p w14:paraId="717C0079">
      <w:pPr>
        <w:pStyle w:val="4"/>
        <w:rPr>
          <w:color w:val="auto"/>
        </w:rPr>
      </w:pPr>
      <w:r>
        <w:rPr>
          <w:rFonts w:hint="eastAsia"/>
          <w:color w:val="auto"/>
        </w:rPr>
        <w:t>一、采购人组织开标</w:t>
      </w:r>
    </w:p>
    <w:p w14:paraId="3D2B266E">
      <w:pPr>
        <w:snapToGrid w:val="0"/>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供应商的法定代表人或授权人须持有效身份证参加开标会。</w:t>
      </w:r>
    </w:p>
    <w:p w14:paraId="3B6E2932">
      <w:pPr>
        <w:pStyle w:val="4"/>
        <w:rPr>
          <w:color w:val="auto"/>
        </w:rPr>
      </w:pPr>
      <w:r>
        <w:rPr>
          <w:rFonts w:hint="eastAsia"/>
          <w:color w:val="auto"/>
        </w:rPr>
        <w:t>二、评委会的组成</w:t>
      </w:r>
    </w:p>
    <w:p w14:paraId="0C2F37D6">
      <w:pPr>
        <w:snapToGrid w:val="0"/>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评委会由采购人代表和委托的专家共3人以上单数组成，对投标文件进行审查、质疑、评估、比较。评委会按照公平、公正、择优的原则进行独立评标。</w:t>
      </w:r>
    </w:p>
    <w:p w14:paraId="0A7DC9F6">
      <w:pPr>
        <w:snapToGrid w:val="0"/>
        <w:spacing w:line="360" w:lineRule="auto"/>
        <w:ind w:firstLine="562" w:firstLineChars="200"/>
        <w:jc w:val="left"/>
        <w:rPr>
          <w:rFonts w:ascii="仿宋" w:hAnsi="仿宋" w:eastAsia="仿宋" w:cs="仿宋"/>
          <w:b/>
          <w:color w:val="auto"/>
          <w:sz w:val="28"/>
          <w:szCs w:val="28"/>
        </w:rPr>
      </w:pPr>
      <w:r>
        <w:rPr>
          <w:rFonts w:hint="eastAsia" w:ascii="仿宋" w:hAnsi="仿宋" w:eastAsia="仿宋" w:cs="仿宋"/>
          <w:b/>
          <w:color w:val="auto"/>
          <w:sz w:val="28"/>
          <w:szCs w:val="28"/>
        </w:rPr>
        <w:t>（一）评审内容</w:t>
      </w:r>
    </w:p>
    <w:p w14:paraId="16B9A535">
      <w:pPr>
        <w:snapToGrid w:val="0"/>
        <w:spacing w:line="360" w:lineRule="auto"/>
        <w:ind w:firstLine="548" w:firstLineChars="196"/>
        <w:jc w:val="left"/>
        <w:rPr>
          <w:rFonts w:ascii="仿宋" w:hAnsi="仿宋" w:eastAsia="仿宋" w:cs="仿宋"/>
          <w:color w:val="auto"/>
          <w:sz w:val="28"/>
          <w:szCs w:val="28"/>
        </w:rPr>
      </w:pPr>
      <w:r>
        <w:rPr>
          <w:rFonts w:hint="eastAsia" w:ascii="仿宋" w:hAnsi="仿宋" w:eastAsia="仿宋" w:cs="仿宋"/>
          <w:color w:val="auto"/>
          <w:sz w:val="28"/>
          <w:szCs w:val="28"/>
        </w:rPr>
        <w:t>1、供应商投标资格；</w:t>
      </w:r>
    </w:p>
    <w:p w14:paraId="6B0396A0">
      <w:pPr>
        <w:snapToGrid w:val="0"/>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2、要求的保证金是否已提供；</w:t>
      </w:r>
    </w:p>
    <w:p w14:paraId="03B6770F">
      <w:pPr>
        <w:snapToGrid w:val="0"/>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3、投标文件是否完整；</w:t>
      </w:r>
    </w:p>
    <w:p w14:paraId="0A02228A">
      <w:pPr>
        <w:snapToGrid w:val="0"/>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4、投标文件是否恰当地签署；</w:t>
      </w:r>
    </w:p>
    <w:p w14:paraId="0EF3C26E">
      <w:pPr>
        <w:snapToGrid w:val="0"/>
        <w:spacing w:line="360" w:lineRule="auto"/>
        <w:ind w:firstLine="560" w:firstLineChars="200"/>
        <w:jc w:val="left"/>
        <w:rPr>
          <w:rFonts w:ascii="仿宋" w:hAnsi="仿宋" w:eastAsia="仿宋" w:cs="仿宋"/>
          <w:b/>
          <w:color w:val="auto"/>
          <w:sz w:val="28"/>
          <w:szCs w:val="28"/>
        </w:rPr>
      </w:pPr>
      <w:r>
        <w:rPr>
          <w:rFonts w:hint="eastAsia" w:ascii="仿宋" w:hAnsi="仿宋" w:eastAsia="仿宋" w:cs="仿宋"/>
          <w:color w:val="auto"/>
          <w:sz w:val="28"/>
          <w:szCs w:val="28"/>
        </w:rPr>
        <w:t>5、是否作出实质性响应（</w:t>
      </w:r>
      <w:r>
        <w:rPr>
          <w:rFonts w:hint="eastAsia" w:ascii="仿宋" w:hAnsi="仿宋" w:eastAsia="仿宋" w:cs="仿宋"/>
          <w:b/>
          <w:color w:val="auto"/>
          <w:sz w:val="28"/>
          <w:szCs w:val="28"/>
        </w:rPr>
        <w:t>是否有实质性响应，只根据投标文件本身，而不寻求外部证据）；</w:t>
      </w:r>
    </w:p>
    <w:p w14:paraId="3876B593">
      <w:pPr>
        <w:snapToGrid w:val="0"/>
        <w:spacing w:line="360" w:lineRule="auto"/>
        <w:ind w:firstLine="560" w:firstLineChars="200"/>
        <w:jc w:val="left"/>
        <w:rPr>
          <w:rFonts w:ascii="仿宋" w:hAnsi="仿宋" w:eastAsia="仿宋" w:cs="仿宋"/>
          <w:color w:val="auto"/>
          <w:sz w:val="28"/>
          <w:szCs w:val="28"/>
        </w:rPr>
      </w:pPr>
      <w:r>
        <w:rPr>
          <w:rFonts w:hint="eastAsia" w:ascii="仿宋" w:hAnsi="仿宋" w:eastAsia="仿宋" w:cs="仿宋"/>
          <w:color w:val="auto"/>
          <w:sz w:val="28"/>
          <w:szCs w:val="28"/>
        </w:rPr>
        <w:t>6、是否有计算错误。</w:t>
      </w:r>
    </w:p>
    <w:p w14:paraId="3D20AA69">
      <w:pPr>
        <w:snapToGrid w:val="0"/>
        <w:spacing w:line="360" w:lineRule="auto"/>
        <w:ind w:firstLine="562" w:firstLineChars="200"/>
        <w:jc w:val="left"/>
        <w:rPr>
          <w:rFonts w:ascii="仿宋" w:hAnsi="仿宋" w:eastAsia="仿宋" w:cs="仿宋"/>
          <w:b/>
          <w:bCs/>
          <w:color w:val="auto"/>
          <w:sz w:val="28"/>
          <w:szCs w:val="28"/>
        </w:rPr>
      </w:pPr>
      <w:r>
        <w:rPr>
          <w:rFonts w:hint="eastAsia" w:ascii="仿宋" w:hAnsi="仿宋" w:eastAsia="仿宋" w:cs="仿宋"/>
          <w:b/>
          <w:bCs/>
          <w:color w:val="auto"/>
          <w:sz w:val="28"/>
          <w:szCs w:val="28"/>
        </w:rPr>
        <w:t>（二）相应的规定</w:t>
      </w:r>
    </w:p>
    <w:p w14:paraId="2936481A">
      <w:pPr>
        <w:snapToGrid w:val="0"/>
        <w:spacing w:line="360" w:lineRule="auto"/>
        <w:ind w:firstLine="560" w:firstLineChars="200"/>
        <w:jc w:val="left"/>
        <w:rPr>
          <w:rFonts w:ascii="仿宋" w:hAnsi="仿宋" w:eastAsia="仿宋" w:cs="仿宋"/>
          <w:color w:val="auto"/>
          <w:sz w:val="28"/>
          <w:szCs w:val="28"/>
        </w:rPr>
      </w:pPr>
      <w:r>
        <w:rPr>
          <w:rFonts w:hint="eastAsia" w:ascii="仿宋" w:hAnsi="仿宋" w:eastAsia="仿宋" w:cs="仿宋"/>
          <w:bCs/>
          <w:color w:val="auto"/>
          <w:sz w:val="28"/>
          <w:szCs w:val="28"/>
        </w:rPr>
        <w:t>1、</w:t>
      </w:r>
      <w:r>
        <w:rPr>
          <w:rFonts w:hint="eastAsia" w:ascii="仿宋" w:hAnsi="仿宋" w:eastAsia="仿宋" w:cs="仿宋"/>
          <w:color w:val="auto"/>
          <w:sz w:val="28"/>
          <w:szCs w:val="28"/>
        </w:rPr>
        <w:t>如果单价汇总金额与总价金额有出入，以单价金额计算结果为准；</w:t>
      </w:r>
    </w:p>
    <w:p w14:paraId="2278CBA3">
      <w:pPr>
        <w:snapToGrid w:val="0"/>
        <w:spacing w:line="360" w:lineRule="auto"/>
        <w:ind w:firstLine="560" w:firstLineChars="200"/>
        <w:jc w:val="left"/>
        <w:rPr>
          <w:rFonts w:ascii="仿宋" w:hAnsi="仿宋" w:eastAsia="仿宋" w:cs="仿宋"/>
          <w:color w:val="auto"/>
          <w:sz w:val="28"/>
          <w:szCs w:val="28"/>
        </w:rPr>
      </w:pPr>
      <w:r>
        <w:rPr>
          <w:rFonts w:hint="eastAsia" w:ascii="仿宋" w:hAnsi="仿宋" w:eastAsia="仿宋" w:cs="仿宋"/>
          <w:color w:val="auto"/>
          <w:sz w:val="28"/>
          <w:szCs w:val="28"/>
        </w:rPr>
        <w:t>2、单价金额小数点有明显错位的，应以总价为准；</w:t>
      </w:r>
    </w:p>
    <w:p w14:paraId="0F28FCEA">
      <w:pPr>
        <w:snapToGrid w:val="0"/>
        <w:spacing w:line="360" w:lineRule="auto"/>
        <w:ind w:firstLine="560" w:firstLineChars="200"/>
        <w:jc w:val="left"/>
        <w:rPr>
          <w:rFonts w:ascii="仿宋" w:hAnsi="仿宋" w:eastAsia="仿宋" w:cs="仿宋"/>
          <w:color w:val="auto"/>
          <w:sz w:val="28"/>
          <w:szCs w:val="28"/>
        </w:rPr>
      </w:pPr>
      <w:r>
        <w:rPr>
          <w:rFonts w:hint="eastAsia" w:ascii="仿宋" w:hAnsi="仿宋" w:eastAsia="仿宋" w:cs="仿宋"/>
          <w:color w:val="auto"/>
          <w:sz w:val="28"/>
          <w:szCs w:val="28"/>
        </w:rPr>
        <w:t>3、正本与副本有矛盾的，以正本为准；</w:t>
      </w:r>
    </w:p>
    <w:p w14:paraId="327B6889">
      <w:pPr>
        <w:snapToGrid w:val="0"/>
        <w:spacing w:line="360" w:lineRule="auto"/>
        <w:ind w:firstLine="560" w:firstLineChars="200"/>
        <w:jc w:val="left"/>
        <w:rPr>
          <w:rFonts w:ascii="仿宋" w:hAnsi="仿宋" w:eastAsia="仿宋" w:cs="仿宋"/>
          <w:color w:val="auto"/>
          <w:sz w:val="28"/>
          <w:szCs w:val="28"/>
        </w:rPr>
      </w:pPr>
      <w:r>
        <w:rPr>
          <w:rFonts w:hint="eastAsia" w:ascii="仿宋" w:hAnsi="仿宋" w:eastAsia="仿宋" w:cs="仿宋"/>
          <w:color w:val="auto"/>
          <w:sz w:val="28"/>
          <w:szCs w:val="28"/>
        </w:rPr>
        <w:t>4、若文件大写表示的数据与数字表示的有差别，以大写表示的数据为准。</w:t>
      </w:r>
    </w:p>
    <w:p w14:paraId="43662D35">
      <w:pPr>
        <w:pStyle w:val="4"/>
        <w:rPr>
          <w:color w:val="auto"/>
        </w:rPr>
      </w:pPr>
      <w:r>
        <w:rPr>
          <w:rFonts w:hint="eastAsia"/>
          <w:color w:val="auto"/>
        </w:rPr>
        <w:t>三、陈述、演示、答疑、澄清</w:t>
      </w:r>
    </w:p>
    <w:p w14:paraId="41E11123">
      <w:pPr>
        <w:snapToGrid w:val="0"/>
        <w:spacing w:line="360" w:lineRule="auto"/>
        <w:ind w:firstLine="560" w:firstLineChars="200"/>
        <w:jc w:val="left"/>
        <w:rPr>
          <w:rFonts w:ascii="仿宋" w:hAnsi="仿宋" w:eastAsia="仿宋" w:cs="仿宋"/>
          <w:b/>
          <w:color w:val="auto"/>
          <w:sz w:val="28"/>
          <w:szCs w:val="28"/>
        </w:rPr>
      </w:pPr>
      <w:r>
        <w:rPr>
          <w:rFonts w:hint="eastAsia" w:ascii="仿宋" w:hAnsi="仿宋" w:eastAsia="仿宋" w:cs="仿宋"/>
          <w:color w:val="auto"/>
          <w:sz w:val="28"/>
          <w:szCs w:val="28"/>
          <w:shd w:val="clear" w:color="auto" w:fill="FFFFFF"/>
        </w:rPr>
        <w:t>如评委会认为有必要，供应商按评委会的要求作陈述、演示、</w:t>
      </w:r>
      <w:r>
        <w:rPr>
          <w:rFonts w:hint="eastAsia" w:ascii="仿宋" w:hAnsi="仿宋" w:eastAsia="仿宋" w:cs="仿宋"/>
          <w:color w:val="auto"/>
          <w:sz w:val="28"/>
          <w:szCs w:val="28"/>
        </w:rPr>
        <w:t>答疑及澄清其投标内容。时间由</w:t>
      </w:r>
      <w:r>
        <w:rPr>
          <w:rFonts w:hint="eastAsia" w:ascii="仿宋" w:hAnsi="仿宋" w:eastAsia="仿宋" w:cs="仿宋"/>
          <w:color w:val="auto"/>
          <w:sz w:val="28"/>
          <w:szCs w:val="28"/>
          <w:shd w:val="clear" w:color="auto" w:fill="FFFFFF"/>
        </w:rPr>
        <w:t>评委会</w:t>
      </w:r>
      <w:r>
        <w:rPr>
          <w:rFonts w:hint="eastAsia" w:ascii="仿宋" w:hAnsi="仿宋" w:eastAsia="仿宋" w:cs="仿宋"/>
          <w:color w:val="auto"/>
          <w:sz w:val="28"/>
          <w:szCs w:val="28"/>
        </w:rPr>
        <w:t>掌握。</w:t>
      </w:r>
    </w:p>
    <w:p w14:paraId="725B3F1B">
      <w:pPr>
        <w:snapToGrid w:val="0"/>
        <w:spacing w:line="360" w:lineRule="auto"/>
        <w:ind w:firstLine="560" w:firstLineChars="200"/>
        <w:jc w:val="left"/>
        <w:rPr>
          <w:rFonts w:ascii="仿宋" w:hAnsi="仿宋" w:eastAsia="仿宋" w:cs="仿宋"/>
          <w:color w:val="auto"/>
          <w:sz w:val="28"/>
          <w:szCs w:val="28"/>
        </w:rPr>
      </w:pPr>
      <w:r>
        <w:rPr>
          <w:rFonts w:hint="eastAsia" w:ascii="仿宋" w:hAnsi="仿宋" w:eastAsia="仿宋" w:cs="仿宋"/>
          <w:color w:val="auto"/>
          <w:sz w:val="28"/>
          <w:szCs w:val="28"/>
        </w:rPr>
        <w:t>重要澄清答复应是书面的，但不得对投标内容进行实质性修改。</w:t>
      </w:r>
    </w:p>
    <w:p w14:paraId="3190F562">
      <w:pPr>
        <w:pStyle w:val="4"/>
        <w:rPr>
          <w:color w:val="auto"/>
        </w:rPr>
      </w:pPr>
      <w:r>
        <w:rPr>
          <w:rFonts w:hint="eastAsia"/>
          <w:color w:val="auto"/>
        </w:rPr>
        <w:t>四、出现下列情形之一的，作无效投标处理</w:t>
      </w:r>
    </w:p>
    <w:p w14:paraId="21226CC5">
      <w:pPr>
        <w:snapToGrid w:val="0"/>
        <w:spacing w:line="360" w:lineRule="auto"/>
        <w:ind w:firstLine="560" w:firstLineChars="200"/>
        <w:jc w:val="left"/>
        <w:rPr>
          <w:rFonts w:ascii="仿宋" w:hAnsi="仿宋" w:eastAsia="仿宋" w:cs="仿宋"/>
          <w:color w:val="auto"/>
          <w:sz w:val="28"/>
          <w:szCs w:val="28"/>
        </w:rPr>
      </w:pPr>
      <w:r>
        <w:rPr>
          <w:rFonts w:hint="eastAsia" w:ascii="仿宋" w:hAnsi="仿宋" w:eastAsia="仿宋" w:cs="仿宋"/>
          <w:color w:val="auto"/>
          <w:sz w:val="28"/>
          <w:szCs w:val="28"/>
        </w:rPr>
        <w:t>1、未按照招标文件规定要求装订、标记、密封、签署、盖章的；</w:t>
      </w:r>
    </w:p>
    <w:p w14:paraId="40B395F0">
      <w:pPr>
        <w:snapToGrid w:val="0"/>
        <w:spacing w:line="360" w:lineRule="auto"/>
        <w:ind w:firstLine="560" w:firstLineChars="200"/>
        <w:jc w:val="left"/>
        <w:rPr>
          <w:rFonts w:ascii="仿宋" w:hAnsi="仿宋" w:eastAsia="仿宋" w:cs="仿宋"/>
          <w:color w:val="auto"/>
          <w:sz w:val="28"/>
          <w:szCs w:val="28"/>
        </w:rPr>
      </w:pPr>
      <w:r>
        <w:rPr>
          <w:rFonts w:hint="eastAsia" w:ascii="仿宋" w:hAnsi="仿宋" w:eastAsia="仿宋" w:cs="仿宋"/>
          <w:color w:val="auto"/>
          <w:sz w:val="28"/>
          <w:szCs w:val="28"/>
        </w:rPr>
        <w:t>2、不具备招标文件中规定的技术规格参数要求的；</w:t>
      </w:r>
    </w:p>
    <w:p w14:paraId="448BDFE5">
      <w:pPr>
        <w:snapToGrid w:val="0"/>
        <w:spacing w:line="360" w:lineRule="auto"/>
        <w:ind w:firstLine="560" w:firstLineChars="200"/>
        <w:jc w:val="left"/>
        <w:rPr>
          <w:rFonts w:ascii="仿宋" w:hAnsi="仿宋" w:eastAsia="仿宋" w:cs="仿宋"/>
          <w:color w:val="auto"/>
          <w:sz w:val="28"/>
          <w:szCs w:val="28"/>
        </w:rPr>
      </w:pPr>
      <w:r>
        <w:rPr>
          <w:rFonts w:hint="eastAsia" w:ascii="仿宋" w:hAnsi="仿宋" w:eastAsia="仿宋" w:cs="仿宋"/>
          <w:color w:val="auto"/>
          <w:sz w:val="28"/>
          <w:szCs w:val="28"/>
        </w:rPr>
        <w:t>3、不符合法律、法规和招标文件中规定的其他实质性要求的。</w:t>
      </w:r>
    </w:p>
    <w:p w14:paraId="45192783">
      <w:pPr>
        <w:pStyle w:val="4"/>
        <w:rPr>
          <w:color w:val="auto"/>
        </w:rPr>
      </w:pPr>
      <w:r>
        <w:rPr>
          <w:rFonts w:hint="eastAsia"/>
          <w:color w:val="auto"/>
        </w:rPr>
        <w:t>五、出现下列情形之一的，作废标处理</w:t>
      </w:r>
    </w:p>
    <w:p w14:paraId="710DA5D4">
      <w:pPr>
        <w:snapToGrid w:val="0"/>
        <w:spacing w:line="360" w:lineRule="auto"/>
        <w:ind w:firstLine="560" w:firstLineChars="200"/>
        <w:jc w:val="left"/>
        <w:rPr>
          <w:rFonts w:ascii="仿宋" w:hAnsi="仿宋" w:eastAsia="仿宋" w:cs="仿宋"/>
          <w:color w:val="auto"/>
          <w:sz w:val="28"/>
          <w:szCs w:val="28"/>
        </w:rPr>
      </w:pPr>
      <w:r>
        <w:rPr>
          <w:rFonts w:hint="eastAsia" w:ascii="仿宋" w:hAnsi="仿宋" w:eastAsia="仿宋" w:cs="仿宋"/>
          <w:color w:val="auto"/>
          <w:sz w:val="28"/>
          <w:szCs w:val="28"/>
        </w:rPr>
        <w:t>1、出现影响采购公正的违法违规行为的；</w:t>
      </w:r>
    </w:p>
    <w:p w14:paraId="339F9CAB">
      <w:pPr>
        <w:snapToGrid w:val="0"/>
        <w:spacing w:line="360" w:lineRule="auto"/>
        <w:ind w:firstLine="560" w:firstLineChars="200"/>
        <w:jc w:val="left"/>
        <w:rPr>
          <w:rFonts w:ascii="仿宋" w:hAnsi="仿宋" w:eastAsia="仿宋" w:cs="仿宋"/>
          <w:color w:val="auto"/>
          <w:sz w:val="28"/>
          <w:szCs w:val="28"/>
        </w:rPr>
      </w:pPr>
      <w:r>
        <w:rPr>
          <w:rFonts w:ascii="仿宋" w:hAnsi="仿宋" w:eastAsia="仿宋" w:cs="仿宋"/>
          <w:color w:val="auto"/>
          <w:sz w:val="28"/>
          <w:szCs w:val="28"/>
        </w:rPr>
        <w:t>2</w:t>
      </w:r>
      <w:r>
        <w:rPr>
          <w:rFonts w:hint="eastAsia" w:ascii="仿宋" w:hAnsi="仿宋" w:eastAsia="仿宋" w:cs="仿宋"/>
          <w:color w:val="auto"/>
          <w:sz w:val="28"/>
          <w:szCs w:val="28"/>
        </w:rPr>
        <w:t>、供应商的报价均超过了采购预算，采购人不能支付的；</w:t>
      </w:r>
    </w:p>
    <w:p w14:paraId="0D4A2045">
      <w:pPr>
        <w:snapToGrid w:val="0"/>
        <w:spacing w:line="360" w:lineRule="auto"/>
        <w:ind w:firstLine="560" w:firstLineChars="200"/>
        <w:jc w:val="left"/>
        <w:rPr>
          <w:rFonts w:ascii="仿宋" w:hAnsi="仿宋" w:eastAsia="仿宋" w:cs="仿宋"/>
          <w:color w:val="auto"/>
          <w:sz w:val="28"/>
          <w:szCs w:val="28"/>
        </w:rPr>
      </w:pPr>
      <w:r>
        <w:rPr>
          <w:rFonts w:ascii="仿宋" w:hAnsi="仿宋" w:eastAsia="仿宋" w:cs="仿宋"/>
          <w:color w:val="auto"/>
          <w:sz w:val="28"/>
          <w:szCs w:val="28"/>
        </w:rPr>
        <w:t>3</w:t>
      </w:r>
      <w:r>
        <w:rPr>
          <w:rFonts w:hint="eastAsia" w:ascii="仿宋" w:hAnsi="仿宋" w:eastAsia="仿宋" w:cs="仿宋"/>
          <w:color w:val="auto"/>
          <w:sz w:val="28"/>
          <w:szCs w:val="28"/>
        </w:rPr>
        <w:t>、因重大变故，采购任务取消的。</w:t>
      </w:r>
    </w:p>
    <w:p w14:paraId="6FC4A9DD">
      <w:pPr>
        <w:snapToGrid w:val="0"/>
        <w:spacing w:line="360" w:lineRule="auto"/>
        <w:ind w:firstLine="560" w:firstLineChars="200"/>
        <w:jc w:val="left"/>
        <w:rPr>
          <w:rFonts w:ascii="仿宋" w:hAnsi="仿宋" w:eastAsia="仿宋" w:cs="仿宋"/>
          <w:color w:val="auto"/>
          <w:sz w:val="28"/>
          <w:szCs w:val="28"/>
        </w:rPr>
      </w:pPr>
      <w:r>
        <w:rPr>
          <w:rFonts w:hint="eastAsia" w:ascii="仿宋" w:hAnsi="仿宋" w:eastAsia="仿宋" w:cs="仿宋"/>
          <w:color w:val="auto"/>
          <w:sz w:val="28"/>
          <w:szCs w:val="28"/>
        </w:rPr>
        <w:t>上述均保留</w:t>
      </w:r>
      <w:r>
        <w:rPr>
          <w:rFonts w:hint="eastAsia" w:ascii="仿宋" w:hAnsi="仿宋" w:eastAsia="仿宋" w:cs="仿宋"/>
          <w:color w:val="auto"/>
          <w:sz w:val="28"/>
          <w:szCs w:val="28"/>
          <w:shd w:val="clear" w:color="auto" w:fill="FFFFFF"/>
        </w:rPr>
        <w:t>评委会</w:t>
      </w:r>
      <w:r>
        <w:rPr>
          <w:rFonts w:hint="eastAsia" w:ascii="仿宋" w:hAnsi="仿宋" w:eastAsia="仿宋" w:cs="仿宋"/>
          <w:color w:val="auto"/>
          <w:sz w:val="28"/>
          <w:szCs w:val="28"/>
        </w:rPr>
        <w:t>认定可以确定为无效投标或废标的其他情况。</w:t>
      </w:r>
    </w:p>
    <w:p w14:paraId="66B58954">
      <w:pPr>
        <w:pStyle w:val="4"/>
        <w:rPr>
          <w:color w:val="auto"/>
        </w:rPr>
      </w:pPr>
      <w:r>
        <w:rPr>
          <w:rFonts w:hint="eastAsia"/>
          <w:color w:val="auto"/>
        </w:rPr>
        <w:t>六、变更为其他方式采购的情形</w:t>
      </w:r>
    </w:p>
    <w:p w14:paraId="5D625A11">
      <w:pPr>
        <w:autoSpaceDE w:val="0"/>
        <w:autoSpaceDN w:val="0"/>
        <w:snapToGrid w:val="0"/>
        <w:spacing w:line="360" w:lineRule="auto"/>
        <w:ind w:firstLine="560" w:firstLineChars="200"/>
        <w:jc w:val="left"/>
        <w:rPr>
          <w:rFonts w:ascii="仿宋" w:hAnsi="仿宋" w:eastAsia="仿宋" w:cs="仿宋"/>
          <w:color w:val="auto"/>
          <w:sz w:val="28"/>
          <w:szCs w:val="28"/>
          <w:lang w:val="zh-CN"/>
        </w:rPr>
      </w:pPr>
      <w:r>
        <w:rPr>
          <w:rFonts w:hint="eastAsia" w:ascii="仿宋" w:hAnsi="仿宋" w:eastAsia="仿宋" w:cs="仿宋"/>
          <w:color w:val="auto"/>
          <w:sz w:val="28"/>
          <w:szCs w:val="28"/>
        </w:rPr>
        <w:t>投标截止时间出现如下情形的，参加投标的供应商不足3家的，及评标中出现符合专业条件的供应商或对招标文件作实质响应的供应商不足3家的，采购人有权视情采取其他方式采购。</w:t>
      </w:r>
      <w:r>
        <w:rPr>
          <w:rFonts w:hint="eastAsia" w:ascii="仿宋" w:hAnsi="仿宋" w:eastAsia="仿宋" w:cs="仿宋"/>
          <w:color w:val="auto"/>
          <w:sz w:val="28"/>
          <w:szCs w:val="28"/>
          <w:lang w:val="zh-CN"/>
        </w:rPr>
        <w:t>本次招标文件中对供应商资格、技术等要求，将作为</w:t>
      </w:r>
      <w:r>
        <w:rPr>
          <w:rFonts w:hint="eastAsia" w:ascii="仿宋" w:hAnsi="仿宋" w:eastAsia="仿宋" w:cs="仿宋"/>
          <w:color w:val="auto"/>
          <w:sz w:val="28"/>
          <w:szCs w:val="28"/>
        </w:rPr>
        <w:t>其他</w:t>
      </w:r>
      <w:r>
        <w:rPr>
          <w:rFonts w:hint="eastAsia" w:ascii="仿宋" w:hAnsi="仿宋" w:eastAsia="仿宋" w:cs="仿宋"/>
          <w:color w:val="auto"/>
          <w:sz w:val="28"/>
          <w:szCs w:val="28"/>
          <w:lang w:val="zh-CN"/>
        </w:rPr>
        <w:t>方式采购的基本要求和依据。原已经参加投标并符合要求的供应商，根据自愿原则，参加</w:t>
      </w:r>
      <w:r>
        <w:rPr>
          <w:rFonts w:hint="eastAsia" w:ascii="仿宋" w:hAnsi="仿宋" w:eastAsia="仿宋" w:cs="仿宋"/>
          <w:color w:val="auto"/>
          <w:sz w:val="28"/>
          <w:szCs w:val="28"/>
        </w:rPr>
        <w:t>其他</w:t>
      </w:r>
      <w:r>
        <w:rPr>
          <w:rFonts w:hint="eastAsia" w:ascii="仿宋" w:hAnsi="仿宋" w:eastAsia="仿宋" w:cs="仿宋"/>
          <w:color w:val="auto"/>
          <w:sz w:val="28"/>
          <w:szCs w:val="28"/>
          <w:lang w:val="zh-CN"/>
        </w:rPr>
        <w:t>方式采购。</w:t>
      </w:r>
    </w:p>
    <w:p w14:paraId="2126365D">
      <w:pPr>
        <w:pStyle w:val="4"/>
        <w:rPr>
          <w:color w:val="auto"/>
        </w:rPr>
      </w:pPr>
      <w:r>
        <w:rPr>
          <w:color w:val="auto"/>
        </w:rPr>
        <w:t>七、评分标准</w:t>
      </w:r>
    </w:p>
    <w:bookmarkEnd w:id="7"/>
    <w:p w14:paraId="00CC633B">
      <w:pPr>
        <w:autoSpaceDE w:val="0"/>
        <w:autoSpaceDN w:val="0"/>
        <w:adjustRightInd w:val="0"/>
        <w:snapToGrid w:val="0"/>
        <w:spacing w:line="360" w:lineRule="auto"/>
        <w:ind w:firstLine="560"/>
        <w:rPr>
          <w:rFonts w:ascii="仿宋" w:hAnsi="仿宋" w:eastAsia="仿宋"/>
          <w:color w:val="auto"/>
          <w:sz w:val="28"/>
          <w:szCs w:val="28"/>
          <w:lang w:val="zh-CN"/>
        </w:rPr>
      </w:pPr>
      <w:bookmarkStart w:id="9" w:name="_Hlk99542376"/>
      <w:r>
        <w:rPr>
          <w:rFonts w:hint="eastAsia" w:ascii="仿宋" w:hAnsi="仿宋" w:eastAsia="仿宋"/>
          <w:color w:val="auto"/>
          <w:sz w:val="28"/>
          <w:szCs w:val="28"/>
          <w:lang w:val="zh-CN"/>
        </w:rPr>
        <w:t>采用综合评分法，按照供应商资质、技术能力、服务能力和报价均能满足采购招标需求要求且综合评分最高的为中标第一候选人，如得分有相同的，则技术商务分高的单位排名在前。</w:t>
      </w:r>
    </w:p>
    <w:p w14:paraId="3C078B93">
      <w:pPr>
        <w:autoSpaceDE w:val="0"/>
        <w:autoSpaceDN w:val="0"/>
        <w:adjustRightInd w:val="0"/>
        <w:snapToGrid w:val="0"/>
        <w:spacing w:line="360" w:lineRule="auto"/>
        <w:ind w:firstLine="560"/>
        <w:rPr>
          <w:rFonts w:ascii="仿宋" w:hAnsi="仿宋" w:eastAsia="仿宋"/>
          <w:color w:val="auto"/>
          <w:sz w:val="28"/>
          <w:szCs w:val="28"/>
          <w:lang w:val="zh-CN"/>
        </w:rPr>
      </w:pPr>
      <w:r>
        <w:rPr>
          <w:rFonts w:hint="eastAsia" w:ascii="仿宋" w:hAnsi="仿宋" w:eastAsia="仿宋"/>
          <w:color w:val="auto"/>
          <w:sz w:val="28"/>
          <w:szCs w:val="28"/>
          <w:lang w:val="zh-CN"/>
        </w:rPr>
        <w:t>技术部分评审结束后，再开启最后商务报价计算分值。总分值为100分，加分和减分因素除外。</w:t>
      </w:r>
    </w:p>
    <w:p w14:paraId="71B5B5CC">
      <w:pPr>
        <w:autoSpaceDE w:val="0"/>
        <w:autoSpaceDN w:val="0"/>
        <w:adjustRightInd w:val="0"/>
        <w:snapToGrid w:val="0"/>
        <w:spacing w:line="360" w:lineRule="auto"/>
        <w:ind w:firstLine="560"/>
        <w:rPr>
          <w:rFonts w:ascii="仿宋" w:hAnsi="仿宋" w:eastAsia="仿宋"/>
          <w:color w:val="auto"/>
          <w:sz w:val="28"/>
          <w:szCs w:val="28"/>
          <w:lang w:val="zh-CN"/>
        </w:rPr>
      </w:pPr>
      <w:r>
        <w:rPr>
          <w:rFonts w:hint="eastAsia" w:ascii="仿宋" w:hAnsi="仿宋" w:eastAsia="仿宋"/>
          <w:color w:val="auto"/>
          <w:sz w:val="28"/>
          <w:szCs w:val="28"/>
          <w:lang w:val="zh-CN"/>
        </w:rPr>
        <w:t>1、技术分：80分</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1218"/>
        <w:gridCol w:w="7257"/>
      </w:tblGrid>
      <w:tr w14:paraId="65A20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81" w:type="pct"/>
            <w:noWrap/>
            <w:vAlign w:val="center"/>
          </w:tcPr>
          <w:p w14:paraId="20395486">
            <w:pPr>
              <w:snapToGrid w:val="0"/>
              <w:spacing w:line="360" w:lineRule="auto"/>
              <w:jc w:val="center"/>
              <w:rPr>
                <w:rFonts w:ascii="仿宋" w:hAnsi="仿宋" w:eastAsia="仿宋" w:cs="仿宋_GB2312"/>
                <w:b/>
                <w:bCs/>
                <w:color w:val="auto"/>
                <w:sz w:val="24"/>
                <w:szCs w:val="24"/>
              </w:rPr>
            </w:pPr>
            <w:r>
              <w:rPr>
                <w:rFonts w:hint="eastAsia" w:ascii="仿宋" w:hAnsi="仿宋" w:eastAsia="仿宋" w:cs="仿宋_GB2312"/>
                <w:b/>
                <w:bCs/>
                <w:color w:val="auto"/>
                <w:sz w:val="24"/>
                <w:szCs w:val="24"/>
              </w:rPr>
              <w:t>序号</w:t>
            </w:r>
          </w:p>
        </w:tc>
        <w:tc>
          <w:tcPr>
            <w:tcW w:w="664" w:type="pct"/>
            <w:noWrap/>
            <w:vAlign w:val="center"/>
          </w:tcPr>
          <w:p w14:paraId="526C5140">
            <w:pPr>
              <w:snapToGrid w:val="0"/>
              <w:spacing w:line="360" w:lineRule="auto"/>
              <w:rPr>
                <w:rFonts w:ascii="仿宋" w:hAnsi="仿宋" w:eastAsia="仿宋" w:cs="仿宋_GB2312"/>
                <w:b/>
                <w:bCs/>
                <w:color w:val="auto"/>
                <w:sz w:val="24"/>
                <w:szCs w:val="24"/>
              </w:rPr>
            </w:pPr>
            <w:r>
              <w:rPr>
                <w:rFonts w:hint="eastAsia" w:ascii="仿宋" w:hAnsi="仿宋" w:eastAsia="仿宋" w:cs="仿宋_GB2312"/>
                <w:b/>
                <w:bCs/>
                <w:color w:val="auto"/>
                <w:sz w:val="24"/>
                <w:szCs w:val="24"/>
              </w:rPr>
              <w:t>评分因素</w:t>
            </w:r>
          </w:p>
        </w:tc>
        <w:tc>
          <w:tcPr>
            <w:tcW w:w="3954" w:type="pct"/>
            <w:noWrap/>
            <w:vAlign w:val="center"/>
          </w:tcPr>
          <w:p w14:paraId="2075E369">
            <w:pPr>
              <w:snapToGrid w:val="0"/>
              <w:spacing w:line="360" w:lineRule="auto"/>
              <w:jc w:val="center"/>
              <w:rPr>
                <w:rFonts w:ascii="仿宋" w:hAnsi="仿宋" w:eastAsia="仿宋" w:cs="仿宋_GB2312"/>
                <w:b/>
                <w:bCs/>
                <w:color w:val="auto"/>
                <w:sz w:val="24"/>
                <w:szCs w:val="24"/>
              </w:rPr>
            </w:pPr>
            <w:r>
              <w:rPr>
                <w:rFonts w:hint="eastAsia" w:ascii="仿宋" w:hAnsi="仿宋" w:eastAsia="仿宋" w:cs="仿宋_GB2312"/>
                <w:b/>
                <w:bCs/>
                <w:color w:val="auto"/>
                <w:sz w:val="24"/>
                <w:szCs w:val="24"/>
              </w:rPr>
              <w:t>评分标准</w:t>
            </w:r>
          </w:p>
        </w:tc>
      </w:tr>
      <w:tr w14:paraId="2AFA3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81" w:type="pct"/>
            <w:noWrap/>
            <w:vAlign w:val="center"/>
          </w:tcPr>
          <w:p w14:paraId="1307462C">
            <w:pPr>
              <w:snapToGrid w:val="0"/>
              <w:spacing w:line="360" w:lineRule="auto"/>
              <w:jc w:val="left"/>
              <w:rPr>
                <w:rFonts w:ascii="仿宋" w:hAnsi="仿宋" w:eastAsia="仿宋" w:cs="仿宋_GB2312"/>
                <w:bCs/>
                <w:color w:val="auto"/>
                <w:sz w:val="24"/>
                <w:szCs w:val="24"/>
              </w:rPr>
            </w:pPr>
            <w:r>
              <w:rPr>
                <w:rFonts w:hint="eastAsia" w:ascii="仿宋" w:hAnsi="仿宋" w:eastAsia="仿宋" w:cs="仿宋_GB2312"/>
                <w:bCs/>
                <w:color w:val="auto"/>
                <w:sz w:val="24"/>
                <w:szCs w:val="24"/>
              </w:rPr>
              <w:t>1</w:t>
            </w:r>
          </w:p>
        </w:tc>
        <w:tc>
          <w:tcPr>
            <w:tcW w:w="664" w:type="pct"/>
            <w:noWrap/>
            <w:vAlign w:val="center"/>
          </w:tcPr>
          <w:p w14:paraId="191BC873">
            <w:pPr>
              <w:snapToGrid w:val="0"/>
              <w:spacing w:line="360" w:lineRule="auto"/>
              <w:rPr>
                <w:rFonts w:ascii="仿宋" w:hAnsi="仿宋" w:eastAsia="仿宋" w:cs="仿宋_GB2312"/>
                <w:bCs/>
                <w:color w:val="auto"/>
                <w:sz w:val="24"/>
                <w:szCs w:val="24"/>
              </w:rPr>
            </w:pPr>
            <w:r>
              <w:rPr>
                <w:rFonts w:hint="eastAsia" w:ascii="仿宋" w:hAnsi="仿宋" w:eastAsia="仿宋" w:cs="仿宋_GB2312"/>
                <w:bCs/>
                <w:color w:val="auto"/>
                <w:sz w:val="24"/>
                <w:szCs w:val="24"/>
              </w:rPr>
              <w:t>企业资质</w:t>
            </w:r>
          </w:p>
          <w:p w14:paraId="59E59BAC">
            <w:pPr>
              <w:snapToGrid w:val="0"/>
              <w:spacing w:line="360" w:lineRule="auto"/>
              <w:rPr>
                <w:rFonts w:ascii="仿宋" w:hAnsi="仿宋" w:eastAsia="仿宋" w:cs="仿宋_GB2312"/>
                <w:bCs/>
                <w:color w:val="auto"/>
                <w:sz w:val="24"/>
                <w:szCs w:val="24"/>
              </w:rPr>
            </w:pPr>
            <w:r>
              <w:rPr>
                <w:rFonts w:hint="eastAsia" w:ascii="仿宋" w:hAnsi="仿宋" w:eastAsia="仿宋" w:cs="仿宋_GB2312"/>
                <w:bCs/>
                <w:color w:val="auto"/>
                <w:sz w:val="24"/>
                <w:szCs w:val="24"/>
              </w:rPr>
              <w:t>（12分）</w:t>
            </w:r>
          </w:p>
        </w:tc>
        <w:tc>
          <w:tcPr>
            <w:tcW w:w="3954" w:type="pct"/>
            <w:noWrap/>
            <w:vAlign w:val="center"/>
          </w:tcPr>
          <w:p w14:paraId="589202A7">
            <w:pPr>
              <w:spacing w:line="360" w:lineRule="auto"/>
              <w:rPr>
                <w:rFonts w:ascii="仿宋" w:hAnsi="仿宋" w:eastAsia="仿宋" w:cs="仿宋_GB2312"/>
                <w:bCs/>
                <w:color w:val="auto"/>
                <w:sz w:val="24"/>
                <w:szCs w:val="24"/>
              </w:rPr>
            </w:pPr>
            <w:r>
              <w:rPr>
                <w:rFonts w:hint="eastAsia" w:ascii="仿宋" w:hAnsi="仿宋" w:eastAsia="仿宋" w:cs="仿宋_GB2312"/>
                <w:bCs/>
                <w:color w:val="auto"/>
                <w:sz w:val="24"/>
                <w:szCs w:val="24"/>
              </w:rPr>
              <w:t>1、具有ISO27001信息安全管理体系认证证书的得3分（认证范围必须含：等级保护测评）。</w:t>
            </w:r>
          </w:p>
          <w:p w14:paraId="747CB375">
            <w:pPr>
              <w:spacing w:line="360" w:lineRule="auto"/>
              <w:rPr>
                <w:rFonts w:ascii="仿宋" w:hAnsi="仿宋" w:eastAsia="仿宋" w:cs="仿宋_GB2312"/>
                <w:bCs/>
                <w:color w:val="auto"/>
                <w:sz w:val="24"/>
                <w:szCs w:val="24"/>
              </w:rPr>
            </w:pPr>
            <w:r>
              <w:rPr>
                <w:rFonts w:hint="eastAsia" w:ascii="仿宋" w:hAnsi="仿宋" w:eastAsia="仿宋" w:cs="仿宋_GB2312"/>
                <w:bCs/>
                <w:color w:val="auto"/>
                <w:sz w:val="24"/>
                <w:szCs w:val="24"/>
              </w:rPr>
              <w:t>2、具有I</w:t>
            </w:r>
            <w:r>
              <w:rPr>
                <w:rFonts w:ascii="仿宋" w:hAnsi="仿宋" w:eastAsia="仿宋" w:cs="仿宋_GB2312"/>
                <w:bCs/>
                <w:color w:val="auto"/>
                <w:sz w:val="24"/>
                <w:szCs w:val="24"/>
              </w:rPr>
              <w:t>SO</w:t>
            </w:r>
            <w:r>
              <w:rPr>
                <w:rFonts w:hint="eastAsia" w:ascii="仿宋" w:hAnsi="仿宋" w:eastAsia="仿宋" w:cs="仿宋_GB2312"/>
                <w:bCs/>
                <w:color w:val="auto"/>
                <w:sz w:val="24"/>
                <w:szCs w:val="24"/>
              </w:rPr>
              <w:t>/IEC20000-1信息技术服务管理体系认证证书的得3分（认证范围必须含：等级保护测评）。</w:t>
            </w:r>
          </w:p>
          <w:p w14:paraId="6EFD73D5">
            <w:pPr>
              <w:spacing w:line="360" w:lineRule="auto"/>
              <w:rPr>
                <w:rFonts w:ascii="仿宋" w:hAnsi="仿宋" w:eastAsia="仿宋"/>
                <w:color w:val="auto"/>
                <w:szCs w:val="24"/>
              </w:rPr>
            </w:pPr>
            <w:r>
              <w:rPr>
                <w:rFonts w:hint="eastAsia" w:ascii="仿宋" w:hAnsi="仿宋" w:eastAsia="仿宋" w:cs="仿宋_GB2312"/>
                <w:bCs/>
                <w:color w:val="auto"/>
                <w:sz w:val="24"/>
                <w:szCs w:val="24"/>
              </w:rPr>
              <w:t>3、具有ISO9001-质量管理体系认证证书的得3分（认证范围必须含：等级保护测评）。</w:t>
            </w:r>
          </w:p>
          <w:p w14:paraId="0C51949D">
            <w:pPr>
              <w:spacing w:line="360" w:lineRule="auto"/>
              <w:rPr>
                <w:rFonts w:ascii="仿宋" w:hAnsi="仿宋" w:eastAsia="仿宋"/>
                <w:color w:val="auto"/>
                <w:szCs w:val="24"/>
              </w:rPr>
            </w:pPr>
            <w:r>
              <w:rPr>
                <w:rFonts w:hint="eastAsia" w:ascii="仿宋" w:hAnsi="仿宋" w:eastAsia="仿宋" w:cs="仿宋_GB2312"/>
                <w:bCs/>
                <w:color w:val="auto"/>
                <w:sz w:val="24"/>
                <w:szCs w:val="24"/>
              </w:rPr>
              <w:t>4、近五年在国家网络安全等级保护工作协调小组办公室网站（www.djbh.net）上无任何违规处罚、通报、责令整改等信息得3分，其余不得分。（提供在上述网站无违规处罚信息承诺函并加盖公章），没有不得分。</w:t>
            </w:r>
          </w:p>
          <w:p w14:paraId="30BF039B">
            <w:pPr>
              <w:spacing w:line="360" w:lineRule="auto"/>
              <w:rPr>
                <w:rFonts w:ascii="仿宋" w:hAnsi="仿宋" w:eastAsia="仿宋" w:cs="仿宋_GB2312"/>
                <w:bCs/>
                <w:color w:val="auto"/>
                <w:sz w:val="24"/>
                <w:szCs w:val="24"/>
              </w:rPr>
            </w:pPr>
            <w:r>
              <w:rPr>
                <w:rFonts w:hint="eastAsia" w:ascii="仿宋" w:hAnsi="仿宋" w:eastAsia="仿宋" w:cs="仿宋_GB2312"/>
                <w:bCs/>
                <w:color w:val="auto"/>
                <w:sz w:val="24"/>
                <w:szCs w:val="24"/>
              </w:rPr>
              <w:t>提供相关证书复印件，不提供的不得分。</w:t>
            </w:r>
          </w:p>
        </w:tc>
      </w:tr>
      <w:tr w14:paraId="6CD65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81" w:type="pct"/>
            <w:shd w:val="clear" w:color="auto" w:fill="auto"/>
            <w:noWrap/>
            <w:vAlign w:val="center"/>
          </w:tcPr>
          <w:p w14:paraId="5B22394B">
            <w:pPr>
              <w:snapToGrid w:val="0"/>
              <w:spacing w:line="360" w:lineRule="auto"/>
              <w:jc w:val="left"/>
              <w:rPr>
                <w:rFonts w:ascii="仿宋" w:hAnsi="仿宋" w:eastAsia="仿宋" w:cs="仿宋_GB2312"/>
                <w:bCs/>
                <w:color w:val="auto"/>
                <w:sz w:val="24"/>
                <w:szCs w:val="24"/>
              </w:rPr>
            </w:pPr>
            <w:r>
              <w:rPr>
                <w:rFonts w:hint="eastAsia" w:ascii="仿宋" w:hAnsi="仿宋" w:eastAsia="仿宋" w:cs="仿宋_GB2312"/>
                <w:bCs/>
                <w:color w:val="auto"/>
                <w:sz w:val="24"/>
                <w:szCs w:val="24"/>
              </w:rPr>
              <w:t>2</w:t>
            </w:r>
          </w:p>
        </w:tc>
        <w:tc>
          <w:tcPr>
            <w:tcW w:w="664" w:type="pct"/>
            <w:shd w:val="clear" w:color="auto" w:fill="auto"/>
            <w:noWrap/>
            <w:vAlign w:val="center"/>
          </w:tcPr>
          <w:p w14:paraId="4AFCD9F2">
            <w:pPr>
              <w:snapToGrid w:val="0"/>
              <w:spacing w:line="360" w:lineRule="auto"/>
              <w:rPr>
                <w:rFonts w:ascii="仿宋" w:hAnsi="仿宋" w:eastAsia="仿宋" w:cs="仿宋_GB2312"/>
                <w:bCs/>
                <w:color w:val="auto"/>
                <w:sz w:val="24"/>
                <w:szCs w:val="24"/>
              </w:rPr>
            </w:pPr>
            <w:r>
              <w:rPr>
                <w:rFonts w:hint="eastAsia" w:ascii="仿宋" w:hAnsi="仿宋" w:eastAsia="仿宋" w:cs="仿宋_GB2312"/>
                <w:bCs/>
                <w:color w:val="auto"/>
                <w:sz w:val="24"/>
                <w:szCs w:val="24"/>
              </w:rPr>
              <w:t>企业能力（14分）</w:t>
            </w:r>
          </w:p>
        </w:tc>
        <w:tc>
          <w:tcPr>
            <w:tcW w:w="3954" w:type="pct"/>
            <w:noWrap/>
            <w:vAlign w:val="center"/>
          </w:tcPr>
          <w:p w14:paraId="614201BD">
            <w:pPr>
              <w:spacing w:line="360" w:lineRule="auto"/>
              <w:rPr>
                <w:rFonts w:ascii="仿宋" w:hAnsi="仿宋" w:eastAsia="仿宋" w:cs="仿宋_GB2312"/>
                <w:bCs/>
                <w:color w:val="auto"/>
                <w:sz w:val="24"/>
                <w:szCs w:val="24"/>
              </w:rPr>
            </w:pPr>
            <w:r>
              <w:rPr>
                <w:rFonts w:hint="eastAsia" w:ascii="仿宋" w:hAnsi="仿宋" w:eastAsia="仿宋" w:cs="仿宋_GB2312"/>
                <w:bCs/>
                <w:color w:val="auto"/>
                <w:sz w:val="24"/>
                <w:szCs w:val="24"/>
              </w:rPr>
              <w:t>1、供应商提供自任意一年的CNAS能力验证计划结果通知单，评审专家对所有供应商结果通知单中的总得分按从高到底进行排序，第一名得8分，第二名得4分，其余得1分，不提供不得分。（提供能力验证计划结果通知单复印件并加盖供应商公章）</w:t>
            </w:r>
          </w:p>
          <w:p w14:paraId="3C498DEC">
            <w:pPr>
              <w:spacing w:line="360" w:lineRule="auto"/>
              <w:rPr>
                <w:rFonts w:ascii="仿宋" w:hAnsi="仿宋" w:eastAsia="仿宋" w:cs="仿宋_GB2312"/>
                <w:bCs/>
                <w:color w:val="auto"/>
                <w:sz w:val="24"/>
                <w:szCs w:val="24"/>
              </w:rPr>
            </w:pPr>
            <w:r>
              <w:rPr>
                <w:rFonts w:hint="eastAsia" w:ascii="仿宋" w:hAnsi="仿宋" w:eastAsia="仿宋" w:cs="仿宋_GB2312"/>
                <w:bCs/>
                <w:color w:val="auto"/>
                <w:sz w:val="24"/>
                <w:szCs w:val="24"/>
              </w:rPr>
              <w:t>2、供应商与信息安全等级保护关键技术国家工程实验室或分实验室有合作的得6分；没有不得分。（提供合作协议复印件并加盖供应商公章）。</w:t>
            </w:r>
          </w:p>
        </w:tc>
      </w:tr>
      <w:tr w14:paraId="0A482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81" w:type="pct"/>
            <w:noWrap/>
            <w:vAlign w:val="center"/>
          </w:tcPr>
          <w:p w14:paraId="76CF69EC">
            <w:pPr>
              <w:snapToGrid w:val="0"/>
              <w:spacing w:line="360" w:lineRule="auto"/>
              <w:jc w:val="left"/>
              <w:rPr>
                <w:rFonts w:ascii="仿宋" w:hAnsi="仿宋" w:eastAsia="仿宋" w:cs="仿宋_GB2312"/>
                <w:bCs/>
                <w:color w:val="auto"/>
                <w:sz w:val="24"/>
                <w:szCs w:val="24"/>
              </w:rPr>
            </w:pPr>
            <w:r>
              <w:rPr>
                <w:rFonts w:hint="eastAsia" w:ascii="仿宋" w:hAnsi="仿宋" w:eastAsia="仿宋" w:cs="仿宋_GB2312"/>
                <w:bCs/>
                <w:color w:val="auto"/>
                <w:sz w:val="24"/>
                <w:szCs w:val="24"/>
              </w:rPr>
              <w:t>3</w:t>
            </w:r>
          </w:p>
        </w:tc>
        <w:tc>
          <w:tcPr>
            <w:tcW w:w="664" w:type="pct"/>
            <w:noWrap/>
            <w:vAlign w:val="center"/>
          </w:tcPr>
          <w:p w14:paraId="0E1F6711">
            <w:pPr>
              <w:snapToGrid w:val="0"/>
              <w:spacing w:line="360" w:lineRule="auto"/>
              <w:rPr>
                <w:rFonts w:ascii="仿宋" w:hAnsi="仿宋" w:eastAsia="仿宋" w:cs="仿宋_GB2312"/>
                <w:bCs/>
                <w:color w:val="auto"/>
                <w:sz w:val="24"/>
                <w:szCs w:val="24"/>
              </w:rPr>
            </w:pPr>
            <w:r>
              <w:rPr>
                <w:rFonts w:hint="eastAsia" w:ascii="仿宋" w:hAnsi="仿宋" w:eastAsia="仿宋" w:cs="仿宋_GB2312"/>
                <w:bCs/>
                <w:color w:val="auto"/>
                <w:sz w:val="24"/>
                <w:szCs w:val="24"/>
              </w:rPr>
              <w:t>测评案例（6分）</w:t>
            </w:r>
          </w:p>
        </w:tc>
        <w:tc>
          <w:tcPr>
            <w:tcW w:w="3954" w:type="pct"/>
            <w:noWrap/>
            <w:vAlign w:val="center"/>
          </w:tcPr>
          <w:p w14:paraId="65C1B30B">
            <w:pPr>
              <w:snapToGrid w:val="0"/>
              <w:spacing w:line="360" w:lineRule="auto"/>
              <w:rPr>
                <w:rFonts w:ascii="仿宋" w:hAnsi="仿宋" w:eastAsia="仿宋" w:cs="仿宋_GB2312"/>
                <w:bCs/>
                <w:color w:val="auto"/>
                <w:sz w:val="24"/>
                <w:szCs w:val="24"/>
              </w:rPr>
            </w:pPr>
            <w:r>
              <w:rPr>
                <w:rFonts w:hint="eastAsia" w:ascii="仿宋" w:hAnsi="仿宋" w:eastAsia="仿宋" w:cs="仿宋_GB2312"/>
                <w:bCs/>
                <w:color w:val="auto"/>
                <w:sz w:val="24"/>
                <w:szCs w:val="24"/>
              </w:rPr>
              <w:t>2022年1月1日至今等保测评案例合同，每个案例得2分，最高得6分。</w:t>
            </w:r>
          </w:p>
          <w:p w14:paraId="52FE8BDB">
            <w:pPr>
              <w:snapToGrid w:val="0"/>
              <w:spacing w:line="360" w:lineRule="auto"/>
              <w:rPr>
                <w:rFonts w:ascii="仿宋" w:hAnsi="仿宋" w:eastAsia="仿宋" w:cs="仿宋_GB2312"/>
                <w:bCs/>
                <w:color w:val="auto"/>
                <w:sz w:val="24"/>
                <w:szCs w:val="24"/>
              </w:rPr>
            </w:pPr>
            <w:r>
              <w:rPr>
                <w:rFonts w:hint="eastAsia" w:ascii="仿宋" w:hAnsi="仿宋" w:eastAsia="仿宋" w:cs="仿宋_GB2312"/>
                <w:bCs/>
                <w:color w:val="auto"/>
                <w:sz w:val="24"/>
                <w:szCs w:val="24"/>
              </w:rPr>
              <w:t>提供合同复印件，不提供的不得分。</w:t>
            </w:r>
          </w:p>
        </w:tc>
      </w:tr>
      <w:tr w14:paraId="0C3B7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81" w:type="pct"/>
            <w:noWrap/>
            <w:vAlign w:val="center"/>
          </w:tcPr>
          <w:p w14:paraId="0D501F93">
            <w:pPr>
              <w:snapToGrid w:val="0"/>
              <w:spacing w:line="360" w:lineRule="auto"/>
              <w:jc w:val="left"/>
              <w:rPr>
                <w:rFonts w:ascii="仿宋" w:hAnsi="仿宋" w:eastAsia="仿宋" w:cs="仿宋_GB2312"/>
                <w:bCs/>
                <w:color w:val="auto"/>
                <w:sz w:val="24"/>
                <w:szCs w:val="24"/>
              </w:rPr>
            </w:pPr>
            <w:r>
              <w:rPr>
                <w:rFonts w:hint="eastAsia" w:ascii="仿宋" w:hAnsi="仿宋" w:eastAsia="仿宋" w:cs="仿宋_GB2312"/>
                <w:bCs/>
                <w:color w:val="auto"/>
                <w:sz w:val="24"/>
                <w:szCs w:val="24"/>
              </w:rPr>
              <w:t>4</w:t>
            </w:r>
          </w:p>
        </w:tc>
        <w:tc>
          <w:tcPr>
            <w:tcW w:w="664" w:type="pct"/>
            <w:noWrap/>
            <w:vAlign w:val="center"/>
          </w:tcPr>
          <w:p w14:paraId="55D80B5D">
            <w:pPr>
              <w:snapToGrid w:val="0"/>
              <w:spacing w:line="360" w:lineRule="auto"/>
              <w:rPr>
                <w:rFonts w:ascii="仿宋" w:hAnsi="仿宋" w:eastAsia="仿宋" w:cs="仿宋_GB2312"/>
                <w:bCs/>
                <w:color w:val="auto"/>
                <w:sz w:val="24"/>
                <w:szCs w:val="24"/>
              </w:rPr>
            </w:pPr>
            <w:r>
              <w:rPr>
                <w:rFonts w:hint="eastAsia" w:ascii="仿宋" w:hAnsi="仿宋" w:eastAsia="仿宋" w:cs="仿宋_GB2312"/>
                <w:bCs/>
                <w:color w:val="auto"/>
                <w:sz w:val="24"/>
                <w:szCs w:val="24"/>
              </w:rPr>
              <w:t>技术方案（16分）</w:t>
            </w:r>
          </w:p>
        </w:tc>
        <w:tc>
          <w:tcPr>
            <w:tcW w:w="3954" w:type="pct"/>
            <w:noWrap/>
            <w:vAlign w:val="center"/>
          </w:tcPr>
          <w:p w14:paraId="5C38DB21">
            <w:pPr>
              <w:snapToGrid w:val="0"/>
              <w:spacing w:line="360" w:lineRule="auto"/>
              <w:rPr>
                <w:rFonts w:ascii="仿宋" w:hAnsi="仿宋" w:eastAsia="仿宋" w:cs="仿宋_GB2312"/>
                <w:bCs/>
                <w:color w:val="auto"/>
                <w:sz w:val="24"/>
                <w:szCs w:val="24"/>
              </w:rPr>
            </w:pPr>
            <w:r>
              <w:rPr>
                <w:rFonts w:hint="eastAsia" w:ascii="仿宋" w:hAnsi="仿宋" w:eastAsia="仿宋"/>
                <w:color w:val="auto"/>
                <w:sz w:val="24"/>
                <w:szCs w:val="24"/>
              </w:rPr>
              <w:t>根据采购需求提供服务方案，供应商能够详细描述信息系统现状，服务方案要科学性、合理性、全面性、可行性。谈判</w:t>
            </w:r>
            <w:r>
              <w:rPr>
                <w:rFonts w:hint="eastAsia" w:ascii="仿宋" w:hAnsi="仿宋" w:eastAsia="仿宋" w:cs="仿宋"/>
                <w:color w:val="auto"/>
                <w:sz w:val="24"/>
                <w:szCs w:val="24"/>
              </w:rPr>
              <w:t>小组对测评方案进行横向评比，排名第一的得16分，排名第二的得12分，排名第三的得8分，其余的全部得4分，不提供的不得分。</w:t>
            </w:r>
          </w:p>
        </w:tc>
      </w:tr>
      <w:tr w14:paraId="5FD97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81" w:type="pct"/>
            <w:shd w:val="clear" w:color="auto" w:fill="auto"/>
            <w:noWrap/>
            <w:vAlign w:val="center"/>
          </w:tcPr>
          <w:p w14:paraId="5FD85D7E">
            <w:pPr>
              <w:snapToGrid w:val="0"/>
              <w:spacing w:line="360" w:lineRule="auto"/>
              <w:jc w:val="left"/>
              <w:rPr>
                <w:rFonts w:ascii="仿宋" w:hAnsi="仿宋" w:eastAsia="仿宋" w:cs="仿宋_GB2312"/>
                <w:bCs/>
                <w:color w:val="auto"/>
                <w:sz w:val="24"/>
                <w:szCs w:val="24"/>
              </w:rPr>
            </w:pPr>
            <w:r>
              <w:rPr>
                <w:rFonts w:hint="eastAsia" w:ascii="仿宋" w:hAnsi="仿宋" w:eastAsia="仿宋" w:cs="仿宋_GB2312"/>
                <w:bCs/>
                <w:color w:val="auto"/>
                <w:sz w:val="24"/>
                <w:szCs w:val="24"/>
              </w:rPr>
              <w:t>5</w:t>
            </w:r>
          </w:p>
        </w:tc>
        <w:tc>
          <w:tcPr>
            <w:tcW w:w="664" w:type="pct"/>
            <w:shd w:val="clear" w:color="auto" w:fill="auto"/>
            <w:noWrap/>
            <w:vAlign w:val="center"/>
          </w:tcPr>
          <w:p w14:paraId="0A8788D0">
            <w:pPr>
              <w:snapToGrid w:val="0"/>
              <w:spacing w:line="360" w:lineRule="auto"/>
              <w:rPr>
                <w:rFonts w:ascii="仿宋" w:hAnsi="仿宋" w:eastAsia="仿宋" w:cs="仿宋_GB2312"/>
                <w:bCs/>
                <w:color w:val="auto"/>
                <w:sz w:val="24"/>
                <w:szCs w:val="24"/>
              </w:rPr>
            </w:pPr>
            <w:r>
              <w:rPr>
                <w:rFonts w:hint="eastAsia" w:ascii="仿宋" w:hAnsi="仿宋" w:eastAsia="仿宋" w:cs="仿宋_GB2312"/>
                <w:bCs/>
                <w:color w:val="auto"/>
                <w:sz w:val="24"/>
                <w:szCs w:val="24"/>
              </w:rPr>
              <w:t>人员资质</w:t>
            </w:r>
          </w:p>
          <w:p w14:paraId="0C984578">
            <w:pPr>
              <w:snapToGrid w:val="0"/>
              <w:spacing w:line="360" w:lineRule="auto"/>
              <w:rPr>
                <w:rFonts w:ascii="仿宋" w:hAnsi="仿宋" w:eastAsia="仿宋" w:cs="仿宋_GB2312"/>
                <w:bCs/>
                <w:color w:val="auto"/>
                <w:sz w:val="24"/>
                <w:szCs w:val="24"/>
              </w:rPr>
            </w:pPr>
            <w:r>
              <w:rPr>
                <w:rFonts w:hint="eastAsia" w:ascii="仿宋" w:hAnsi="仿宋" w:eastAsia="仿宋" w:cs="仿宋_GB2312"/>
                <w:bCs/>
                <w:color w:val="auto"/>
                <w:sz w:val="24"/>
                <w:szCs w:val="24"/>
              </w:rPr>
              <w:t>（28分）</w:t>
            </w:r>
          </w:p>
        </w:tc>
        <w:tc>
          <w:tcPr>
            <w:tcW w:w="3954" w:type="pct"/>
            <w:noWrap/>
            <w:vAlign w:val="center"/>
          </w:tcPr>
          <w:p w14:paraId="48ADBF05">
            <w:pPr>
              <w:snapToGrid w:val="0"/>
              <w:spacing w:line="360" w:lineRule="auto"/>
              <w:rPr>
                <w:rFonts w:ascii="仿宋" w:hAnsi="仿宋" w:eastAsia="仿宋" w:cs="仿宋_GB2312"/>
                <w:bCs/>
                <w:color w:val="auto"/>
                <w:sz w:val="24"/>
                <w:szCs w:val="24"/>
              </w:rPr>
            </w:pPr>
            <w:r>
              <w:rPr>
                <w:rFonts w:hint="eastAsia" w:ascii="仿宋" w:hAnsi="仿宋" w:eastAsia="仿宋" w:cs="仿宋_GB2312"/>
                <w:bCs/>
                <w:color w:val="auto"/>
                <w:sz w:val="24"/>
                <w:szCs w:val="24"/>
              </w:rPr>
              <w:t>承担本次项目的项目团队人员具备：</w:t>
            </w:r>
          </w:p>
          <w:p w14:paraId="4C860605">
            <w:pPr>
              <w:snapToGrid w:val="0"/>
              <w:spacing w:line="360" w:lineRule="auto"/>
              <w:rPr>
                <w:rFonts w:ascii="仿宋" w:hAnsi="仿宋" w:eastAsia="仿宋" w:cs="仿宋_GB2312"/>
                <w:bCs/>
                <w:color w:val="auto"/>
                <w:sz w:val="24"/>
                <w:szCs w:val="24"/>
              </w:rPr>
            </w:pPr>
            <w:r>
              <w:rPr>
                <w:rFonts w:hint="eastAsia" w:ascii="仿宋" w:hAnsi="仿宋" w:eastAsia="仿宋" w:cs="仿宋_GB2312"/>
                <w:bCs/>
                <w:color w:val="auto"/>
                <w:sz w:val="24"/>
                <w:szCs w:val="24"/>
              </w:rPr>
              <w:t>1、本项目拟派团队的项目经理为高级测评师得4分，项目经理有CISP认证的得4分，</w:t>
            </w:r>
            <w:r>
              <w:rPr>
                <w:rFonts w:hint="eastAsia" w:ascii="仿宋" w:hAnsi="仿宋" w:eastAsia="仿宋" w:cs="仿宋"/>
                <w:bCs/>
                <w:color w:val="auto"/>
                <w:sz w:val="24"/>
                <w:szCs w:val="24"/>
              </w:rPr>
              <w:t>有国家重要信息系统保护人员证书（CIIP-T）的得4分，</w:t>
            </w:r>
            <w:r>
              <w:rPr>
                <w:rFonts w:hint="eastAsia" w:ascii="仿宋" w:hAnsi="仿宋" w:eastAsia="仿宋" w:cs="仿宋_GB2312"/>
                <w:bCs/>
                <w:color w:val="auto"/>
                <w:sz w:val="24"/>
                <w:szCs w:val="24"/>
              </w:rPr>
              <w:t>有网络安全技术权威专家（CompTIA Security+）证书的得4分；</w:t>
            </w:r>
          </w:p>
          <w:p w14:paraId="4CA1DA89">
            <w:pPr>
              <w:snapToGrid w:val="0"/>
              <w:spacing w:line="360" w:lineRule="auto"/>
              <w:rPr>
                <w:rFonts w:ascii="仿宋" w:hAnsi="仿宋" w:eastAsia="仿宋" w:cs="仿宋_GB2312"/>
                <w:bCs/>
                <w:color w:val="auto"/>
                <w:sz w:val="24"/>
                <w:szCs w:val="24"/>
              </w:rPr>
            </w:pPr>
            <w:r>
              <w:rPr>
                <w:rFonts w:hint="eastAsia" w:ascii="仿宋" w:hAnsi="仿宋" w:eastAsia="仿宋" w:cs="仿宋_GB2312"/>
                <w:bCs/>
                <w:color w:val="auto"/>
                <w:sz w:val="24"/>
                <w:szCs w:val="24"/>
              </w:rPr>
              <w:t>2、除项目经理外，本项目拟派项目组成员中持有高级测评师证书的得4分；</w:t>
            </w:r>
          </w:p>
          <w:p w14:paraId="7849A91C">
            <w:pPr>
              <w:snapToGrid w:val="0"/>
              <w:spacing w:line="360" w:lineRule="auto"/>
              <w:rPr>
                <w:rFonts w:ascii="仿宋" w:hAnsi="仿宋" w:eastAsia="仿宋" w:cs="仿宋_GB2312"/>
                <w:bCs/>
                <w:color w:val="auto"/>
                <w:sz w:val="24"/>
                <w:szCs w:val="24"/>
              </w:rPr>
            </w:pPr>
            <w:r>
              <w:rPr>
                <w:rFonts w:hint="eastAsia" w:ascii="仿宋" w:hAnsi="仿宋" w:eastAsia="仿宋" w:cs="仿宋_GB2312"/>
                <w:bCs/>
                <w:color w:val="auto"/>
                <w:sz w:val="24"/>
                <w:szCs w:val="24"/>
              </w:rPr>
              <w:t>3、除项目经理外，本项目拟派项目组成员中持有数据安全工程师的，有一个得2分，最高得4分；</w:t>
            </w:r>
          </w:p>
          <w:p w14:paraId="3CE9943A">
            <w:pPr>
              <w:snapToGrid w:val="0"/>
              <w:spacing w:line="360" w:lineRule="auto"/>
              <w:rPr>
                <w:rFonts w:ascii="仿宋" w:hAnsi="仿宋" w:eastAsia="仿宋" w:cs="仿宋_GB2312"/>
                <w:bCs/>
                <w:color w:val="auto"/>
                <w:sz w:val="24"/>
                <w:szCs w:val="24"/>
              </w:rPr>
            </w:pPr>
            <w:r>
              <w:rPr>
                <w:rFonts w:hint="eastAsia" w:ascii="仿宋" w:hAnsi="仿宋" w:eastAsia="仿宋" w:cs="仿宋_GB2312"/>
                <w:bCs/>
                <w:color w:val="auto"/>
                <w:sz w:val="24"/>
                <w:szCs w:val="24"/>
              </w:rPr>
              <w:t>4、除项目经理外、本项目拟派团队中有人具有注册信息安全专业人员证书（CISP）的，有一个得2分，最高得4分。</w:t>
            </w:r>
          </w:p>
          <w:p w14:paraId="67E8550D">
            <w:pPr>
              <w:snapToGrid w:val="0"/>
              <w:spacing w:line="360" w:lineRule="auto"/>
              <w:rPr>
                <w:rFonts w:ascii="仿宋" w:hAnsi="仿宋" w:eastAsia="仿宋" w:cs="仿宋_GB2312"/>
                <w:bCs/>
                <w:color w:val="auto"/>
                <w:sz w:val="24"/>
                <w:szCs w:val="24"/>
              </w:rPr>
            </w:pPr>
            <w:r>
              <w:rPr>
                <w:rFonts w:hint="eastAsia" w:ascii="仿宋" w:hAnsi="仿宋" w:eastAsia="仿宋" w:cs="仿宋_GB2312"/>
                <w:bCs/>
                <w:color w:val="auto"/>
                <w:sz w:val="24"/>
                <w:szCs w:val="24"/>
              </w:rPr>
              <w:t xml:space="preserve">备注： </w:t>
            </w:r>
          </w:p>
          <w:p w14:paraId="5713C7B6">
            <w:pPr>
              <w:snapToGrid w:val="0"/>
              <w:spacing w:line="360" w:lineRule="auto"/>
              <w:rPr>
                <w:rFonts w:ascii="仿宋" w:hAnsi="仿宋" w:eastAsia="仿宋" w:cs="仿宋_GB2312"/>
                <w:bCs/>
                <w:color w:val="auto"/>
                <w:sz w:val="24"/>
                <w:szCs w:val="24"/>
              </w:rPr>
            </w:pPr>
            <w:r>
              <w:rPr>
                <w:rFonts w:hint="eastAsia" w:ascii="仿宋" w:hAnsi="仿宋" w:eastAsia="仿宋" w:cs="仿宋_GB2312"/>
                <w:bCs/>
                <w:color w:val="auto"/>
                <w:sz w:val="24"/>
                <w:szCs w:val="24"/>
              </w:rPr>
              <w:t>1、以上人员提供相关证书复印件并加盖供应商公章；不提供的不得分。</w:t>
            </w:r>
          </w:p>
          <w:p w14:paraId="2CE171DA">
            <w:pPr>
              <w:snapToGrid w:val="0"/>
              <w:spacing w:line="360" w:lineRule="auto"/>
              <w:rPr>
                <w:rFonts w:ascii="仿宋" w:hAnsi="仿宋" w:eastAsia="仿宋" w:cs="仿宋_GB2312"/>
                <w:bCs/>
                <w:color w:val="auto"/>
                <w:sz w:val="24"/>
                <w:szCs w:val="24"/>
              </w:rPr>
            </w:pPr>
            <w:r>
              <w:rPr>
                <w:rFonts w:hint="eastAsia" w:ascii="仿宋" w:hAnsi="仿宋" w:eastAsia="仿宋" w:cs="仿宋_GB2312"/>
                <w:bCs/>
                <w:color w:val="auto"/>
                <w:sz w:val="24"/>
                <w:szCs w:val="24"/>
              </w:rPr>
              <w:t>2、项目成员人员须为本单位正式员工，提供近三个月社保部门出具的供应商为其缴纳养老保险缴纳证明材料并加盖单位公章。不提供的不得分。</w:t>
            </w:r>
          </w:p>
        </w:tc>
      </w:tr>
      <w:tr w14:paraId="60DDF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81" w:type="pct"/>
            <w:shd w:val="clear" w:color="auto" w:fill="auto"/>
            <w:noWrap/>
            <w:vAlign w:val="center"/>
          </w:tcPr>
          <w:p w14:paraId="35E1762E">
            <w:pPr>
              <w:snapToGrid w:val="0"/>
              <w:spacing w:line="360" w:lineRule="auto"/>
              <w:jc w:val="left"/>
              <w:rPr>
                <w:rFonts w:ascii="仿宋" w:hAnsi="仿宋" w:eastAsia="仿宋" w:cs="仿宋_GB2312"/>
                <w:bCs/>
                <w:color w:val="auto"/>
                <w:sz w:val="24"/>
                <w:szCs w:val="24"/>
              </w:rPr>
            </w:pPr>
            <w:r>
              <w:rPr>
                <w:rFonts w:hint="eastAsia" w:ascii="仿宋" w:hAnsi="仿宋" w:eastAsia="仿宋" w:cs="仿宋_GB2312"/>
                <w:bCs/>
                <w:color w:val="auto"/>
                <w:sz w:val="24"/>
                <w:szCs w:val="24"/>
              </w:rPr>
              <w:t>6</w:t>
            </w:r>
          </w:p>
        </w:tc>
        <w:tc>
          <w:tcPr>
            <w:tcW w:w="664" w:type="pct"/>
            <w:shd w:val="clear" w:color="auto" w:fill="auto"/>
            <w:noWrap/>
            <w:vAlign w:val="center"/>
          </w:tcPr>
          <w:p w14:paraId="257F8D0B">
            <w:pPr>
              <w:snapToGrid w:val="0"/>
              <w:spacing w:line="360" w:lineRule="auto"/>
              <w:rPr>
                <w:rFonts w:ascii="仿宋" w:hAnsi="仿宋" w:eastAsia="仿宋" w:cs="仿宋_GB2312"/>
                <w:bCs/>
                <w:color w:val="auto"/>
                <w:sz w:val="24"/>
                <w:szCs w:val="24"/>
              </w:rPr>
            </w:pPr>
            <w:r>
              <w:rPr>
                <w:rFonts w:hint="eastAsia" w:ascii="仿宋" w:hAnsi="仿宋" w:eastAsia="仿宋" w:cs="仿宋_GB2312"/>
                <w:bCs/>
                <w:color w:val="auto"/>
                <w:sz w:val="24"/>
                <w:szCs w:val="24"/>
              </w:rPr>
              <w:t>应急响应能力（4分）</w:t>
            </w:r>
          </w:p>
        </w:tc>
        <w:tc>
          <w:tcPr>
            <w:tcW w:w="3954" w:type="pct"/>
            <w:noWrap/>
            <w:vAlign w:val="center"/>
          </w:tcPr>
          <w:p w14:paraId="295299AB">
            <w:pPr>
              <w:snapToGrid w:val="0"/>
              <w:spacing w:line="360" w:lineRule="auto"/>
              <w:rPr>
                <w:rFonts w:ascii="仿宋" w:hAnsi="仿宋" w:eastAsia="仿宋" w:cs="仿宋_GB2312"/>
                <w:bCs/>
                <w:color w:val="auto"/>
                <w:sz w:val="24"/>
                <w:szCs w:val="24"/>
              </w:rPr>
            </w:pPr>
            <w:r>
              <w:rPr>
                <w:rFonts w:hint="eastAsia" w:ascii="仿宋" w:hAnsi="仿宋" w:eastAsia="仿宋" w:cs="仿宋_GB2312"/>
                <w:bCs/>
                <w:color w:val="auto"/>
                <w:sz w:val="24"/>
                <w:szCs w:val="24"/>
              </w:rPr>
              <w:t>供应商具备网络安全事件应急响应服务能力，当发生安全事件时能1小时内到现场响应得4分，2小时内到现场响应得2分，超过2小时到现场响应不得分。提供应急响应承诺函，响应服务时间以投标企业注册地址至采购人地址主流导航显示时间为准。（提供截图并加盖公章）。</w:t>
            </w:r>
          </w:p>
        </w:tc>
      </w:tr>
    </w:tbl>
    <w:p w14:paraId="2F65A004">
      <w:pPr>
        <w:autoSpaceDE w:val="0"/>
        <w:autoSpaceDN w:val="0"/>
        <w:adjustRightInd w:val="0"/>
        <w:snapToGrid w:val="0"/>
        <w:spacing w:line="360" w:lineRule="auto"/>
        <w:ind w:firstLine="560"/>
        <w:rPr>
          <w:rFonts w:ascii="仿宋" w:hAnsi="仿宋" w:eastAsia="仿宋" w:cs="仿宋"/>
          <w:color w:val="auto"/>
          <w:sz w:val="28"/>
          <w:szCs w:val="28"/>
        </w:rPr>
      </w:pPr>
      <w:r>
        <w:rPr>
          <w:rFonts w:ascii="仿宋" w:hAnsi="仿宋" w:eastAsia="仿宋"/>
          <w:color w:val="auto"/>
          <w:sz w:val="28"/>
          <w:szCs w:val="28"/>
        </w:rPr>
        <w:t>2</w:t>
      </w:r>
      <w:r>
        <w:rPr>
          <w:rFonts w:hint="eastAsia" w:ascii="仿宋" w:hAnsi="仿宋" w:eastAsia="仿宋"/>
          <w:color w:val="auto"/>
          <w:sz w:val="28"/>
          <w:szCs w:val="28"/>
        </w:rPr>
        <w:t>、价格分：</w:t>
      </w:r>
      <w:r>
        <w:rPr>
          <w:rFonts w:hint="eastAsia" w:ascii="仿宋" w:hAnsi="仿宋" w:eastAsia="仿宋" w:cs="仿宋"/>
          <w:color w:val="auto"/>
          <w:sz w:val="28"/>
          <w:szCs w:val="28"/>
        </w:rPr>
        <w:t>20分</w:t>
      </w:r>
    </w:p>
    <w:p w14:paraId="68B87638">
      <w:pPr>
        <w:autoSpaceDE w:val="0"/>
        <w:autoSpaceDN w:val="0"/>
        <w:adjustRightInd w:val="0"/>
        <w:snapToGrid w:val="0"/>
        <w:spacing w:line="360" w:lineRule="auto"/>
        <w:ind w:firstLine="560"/>
        <w:rPr>
          <w:rFonts w:ascii="仿宋" w:hAnsi="仿宋" w:eastAsia="仿宋" w:cs="仿宋"/>
          <w:color w:val="auto"/>
          <w:sz w:val="28"/>
          <w:szCs w:val="28"/>
        </w:rPr>
      </w:pPr>
      <w:r>
        <w:rPr>
          <w:rFonts w:hint="eastAsia" w:ascii="仿宋" w:hAnsi="仿宋" w:eastAsia="仿宋" w:cs="仿宋"/>
          <w:color w:val="auto"/>
          <w:sz w:val="28"/>
          <w:szCs w:val="28"/>
        </w:rPr>
        <w:t>综合评分法中的价格分统一采用低价优先法计算，即满足公开招标文件要求且最后报价最低的供应商的价格为公开招标基准价，其价格分为满分。其他供应商的价格分统一按照下列公式计算：</w:t>
      </w:r>
    </w:p>
    <w:p w14:paraId="079C281A">
      <w:pPr>
        <w:autoSpaceDE w:val="0"/>
        <w:autoSpaceDN w:val="0"/>
        <w:adjustRightInd w:val="0"/>
        <w:snapToGrid w:val="0"/>
        <w:spacing w:line="360" w:lineRule="auto"/>
        <w:ind w:firstLine="560"/>
        <w:rPr>
          <w:rFonts w:ascii="仿宋" w:hAnsi="仿宋" w:eastAsia="仿宋" w:cs="仿宋"/>
          <w:color w:val="auto"/>
          <w:sz w:val="28"/>
          <w:szCs w:val="28"/>
        </w:rPr>
      </w:pPr>
      <w:r>
        <w:rPr>
          <w:rFonts w:hint="eastAsia" w:ascii="仿宋" w:hAnsi="仿宋" w:eastAsia="仿宋" w:cs="仿宋"/>
          <w:color w:val="auto"/>
          <w:sz w:val="28"/>
          <w:szCs w:val="28"/>
        </w:rPr>
        <w:t>报价得分=（基准价/最后报价）×20</w:t>
      </w:r>
    </w:p>
    <w:p w14:paraId="1C5D312E">
      <w:pPr>
        <w:autoSpaceDE w:val="0"/>
        <w:autoSpaceDN w:val="0"/>
        <w:adjustRightInd w:val="0"/>
        <w:snapToGrid w:val="0"/>
        <w:spacing w:line="360" w:lineRule="auto"/>
        <w:ind w:firstLine="560"/>
        <w:rPr>
          <w:rFonts w:ascii="仿宋" w:hAnsi="仿宋" w:eastAsia="仿宋" w:cs="仿宋"/>
          <w:color w:val="auto"/>
          <w:sz w:val="28"/>
          <w:szCs w:val="28"/>
        </w:rPr>
      </w:pPr>
      <w:r>
        <w:rPr>
          <w:rFonts w:hint="eastAsia" w:ascii="仿宋" w:hAnsi="仿宋" w:eastAsia="仿宋" w:cs="仿宋"/>
          <w:color w:val="auto"/>
          <w:sz w:val="28"/>
          <w:szCs w:val="28"/>
        </w:rPr>
        <w:t>项目评审过程中，不得去掉最后报价中的最高报价和最低报价。</w:t>
      </w:r>
    </w:p>
    <w:p w14:paraId="63E9CD55">
      <w:pPr>
        <w:spacing w:line="360" w:lineRule="auto"/>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注：为避免供应商非理性报价、防范恶意低价谋取成交影响项目实施，采购人授权评审小组在认为供应商最终报价明显低于其他实质响应供应商报价、有可能影响项目质量、难以诚信履约时，评审小组要求供应商在评审现场要求的时间内提供书面说明，内容包括但不限于其最后报价与首次报价差额的原因、具体可落实环节和理由等。供应商不能按评审小组要求书面说明报价合理性的，评审小组将其投标响应文件判定为无效响应。</w:t>
      </w:r>
    </w:p>
    <w:p w14:paraId="3E346BEE">
      <w:pPr>
        <w:pStyle w:val="4"/>
        <w:rPr>
          <w:color w:val="auto"/>
        </w:rPr>
      </w:pPr>
      <w:r>
        <w:rPr>
          <w:rFonts w:hint="eastAsia"/>
          <w:color w:val="auto"/>
        </w:rPr>
        <w:t>八、政府采购政策功能落实</w:t>
      </w:r>
    </w:p>
    <w:p w14:paraId="7C1D6877">
      <w:pPr>
        <w:spacing w:line="360" w:lineRule="auto"/>
        <w:ind w:left="210" w:leftChars="100" w:firstLine="560" w:firstLineChars="200"/>
        <w:rPr>
          <w:rFonts w:ascii="仿宋" w:hAnsi="仿宋" w:eastAsia="仿宋" w:cs="仿宋"/>
          <w:color w:val="auto"/>
          <w:sz w:val="28"/>
          <w:szCs w:val="28"/>
        </w:rPr>
      </w:pPr>
      <w:r>
        <w:rPr>
          <w:rFonts w:hint="eastAsia" w:ascii="仿宋" w:hAnsi="仿宋" w:eastAsia="仿宋" w:cs="仿宋"/>
          <w:color w:val="auto"/>
          <w:sz w:val="28"/>
          <w:szCs w:val="28"/>
        </w:rPr>
        <w:t>1.小微型企业价格扣除</w:t>
      </w:r>
    </w:p>
    <w:p w14:paraId="0F3DA9B9">
      <w:pPr>
        <w:spacing w:line="360" w:lineRule="auto"/>
        <w:ind w:left="210" w:leftChars="100" w:firstLine="560" w:firstLineChars="200"/>
        <w:rPr>
          <w:rFonts w:ascii="仿宋" w:hAnsi="仿宋" w:eastAsia="仿宋" w:cs="仿宋"/>
          <w:color w:val="auto"/>
          <w:sz w:val="28"/>
          <w:szCs w:val="28"/>
        </w:rPr>
      </w:pPr>
      <w:r>
        <w:rPr>
          <w:rFonts w:hint="eastAsia" w:ascii="仿宋" w:hAnsi="仿宋" w:eastAsia="仿宋" w:cs="仿宋"/>
          <w:color w:val="auto"/>
          <w:sz w:val="28"/>
          <w:szCs w:val="28"/>
        </w:rPr>
        <w:t>（1）本项目对小型和微型企业产品给予10%的扣除价格，用扣除后的价格参与评审。</w:t>
      </w:r>
    </w:p>
    <w:p w14:paraId="4BA4E7DC">
      <w:pPr>
        <w:spacing w:line="360" w:lineRule="auto"/>
        <w:ind w:left="210" w:leftChars="100" w:firstLine="560" w:firstLineChars="200"/>
        <w:rPr>
          <w:rFonts w:ascii="仿宋" w:hAnsi="仿宋" w:eastAsia="仿宋" w:cs="仿宋"/>
          <w:color w:val="auto"/>
          <w:sz w:val="28"/>
          <w:szCs w:val="28"/>
        </w:rPr>
      </w:pPr>
      <w:r>
        <w:rPr>
          <w:rFonts w:hint="eastAsia" w:ascii="仿宋" w:hAnsi="仿宋" w:eastAsia="仿宋" w:cs="仿宋"/>
          <w:color w:val="auto"/>
          <w:sz w:val="28"/>
          <w:szCs w:val="28"/>
        </w:rPr>
        <w:t>（2）供应商需按照《政府采购促进中小企业发展管理办法》（财库﹝2020﹞46 号）的规定提供相应的《中小企业声明函》。</w:t>
      </w:r>
    </w:p>
    <w:p w14:paraId="105FD1F8">
      <w:pPr>
        <w:spacing w:line="360" w:lineRule="auto"/>
        <w:ind w:left="210" w:leftChars="100" w:firstLine="560" w:firstLineChars="200"/>
        <w:rPr>
          <w:rFonts w:ascii="仿宋" w:hAnsi="仿宋" w:eastAsia="仿宋" w:cs="仿宋"/>
          <w:color w:val="auto"/>
          <w:sz w:val="28"/>
          <w:szCs w:val="28"/>
        </w:rPr>
      </w:pPr>
      <w:r>
        <w:rPr>
          <w:rFonts w:hint="eastAsia" w:ascii="仿宋" w:hAnsi="仿宋" w:eastAsia="仿宋" w:cs="仿宋"/>
          <w:color w:val="auto"/>
          <w:sz w:val="28"/>
          <w:szCs w:val="28"/>
        </w:rPr>
        <w:t>（3）企业标准请参照《关于印发中小企业划型标准规定的通知》（工信部联企业[2011]300号）文件规定自行填写。</w:t>
      </w:r>
    </w:p>
    <w:p w14:paraId="4706D1EA">
      <w:pPr>
        <w:spacing w:line="360" w:lineRule="auto"/>
        <w:ind w:left="210" w:leftChars="100" w:firstLine="560" w:firstLineChars="200"/>
        <w:rPr>
          <w:rFonts w:ascii="仿宋" w:hAnsi="仿宋" w:eastAsia="仿宋" w:cs="仿宋"/>
          <w:color w:val="auto"/>
          <w:sz w:val="28"/>
          <w:szCs w:val="28"/>
        </w:rPr>
      </w:pPr>
      <w:r>
        <w:rPr>
          <w:rFonts w:hint="eastAsia" w:ascii="仿宋" w:hAnsi="仿宋" w:eastAsia="仿宋" w:cs="仿宋"/>
          <w:color w:val="auto"/>
          <w:sz w:val="28"/>
          <w:szCs w:val="28"/>
        </w:rPr>
        <w:t>2.残疾人福利单位价格扣除</w:t>
      </w:r>
    </w:p>
    <w:p w14:paraId="6BAFC809">
      <w:pPr>
        <w:spacing w:line="360" w:lineRule="auto"/>
        <w:ind w:left="210" w:leftChars="100" w:firstLine="560" w:firstLineChars="200"/>
        <w:rPr>
          <w:rFonts w:ascii="仿宋" w:hAnsi="仿宋" w:eastAsia="仿宋" w:cs="仿宋"/>
          <w:color w:val="auto"/>
          <w:sz w:val="28"/>
          <w:szCs w:val="28"/>
        </w:rPr>
      </w:pPr>
      <w:r>
        <w:rPr>
          <w:rFonts w:hint="eastAsia" w:ascii="仿宋" w:hAnsi="仿宋" w:eastAsia="仿宋" w:cs="仿宋"/>
          <w:color w:val="auto"/>
          <w:sz w:val="28"/>
          <w:szCs w:val="28"/>
        </w:rPr>
        <w:t>（1）本项目对残疾人福利性单位，给予10%的价格扣除，用扣除后的价格参与评审。</w:t>
      </w:r>
    </w:p>
    <w:p w14:paraId="5199ECCA">
      <w:pPr>
        <w:spacing w:line="360" w:lineRule="auto"/>
        <w:ind w:left="210" w:leftChars="100" w:firstLine="560" w:firstLineChars="200"/>
        <w:rPr>
          <w:rFonts w:ascii="仿宋" w:hAnsi="仿宋" w:eastAsia="仿宋" w:cs="仿宋"/>
          <w:color w:val="auto"/>
          <w:sz w:val="28"/>
          <w:szCs w:val="28"/>
        </w:rPr>
      </w:pPr>
      <w:r>
        <w:rPr>
          <w:rFonts w:hint="eastAsia" w:ascii="仿宋" w:hAnsi="仿宋" w:eastAsia="仿宋" w:cs="仿宋"/>
          <w:color w:val="auto"/>
          <w:sz w:val="28"/>
          <w:szCs w:val="28"/>
        </w:rPr>
        <w:t>（2）残疾人福利单位需按照采购文件的要求提供《残疾人福利性单位声明函》。</w:t>
      </w:r>
    </w:p>
    <w:p w14:paraId="191DF467">
      <w:pPr>
        <w:spacing w:line="360" w:lineRule="auto"/>
        <w:ind w:left="210" w:leftChars="100" w:firstLine="560" w:firstLineChars="200"/>
        <w:rPr>
          <w:rFonts w:ascii="仿宋" w:hAnsi="仿宋" w:eastAsia="仿宋" w:cs="仿宋"/>
          <w:color w:val="auto"/>
          <w:sz w:val="28"/>
          <w:szCs w:val="28"/>
        </w:rPr>
      </w:pPr>
      <w:r>
        <w:rPr>
          <w:rFonts w:hint="eastAsia" w:ascii="仿宋" w:hAnsi="仿宋" w:eastAsia="仿宋" w:cs="仿宋"/>
          <w:color w:val="auto"/>
          <w:sz w:val="28"/>
          <w:szCs w:val="28"/>
        </w:rPr>
        <w:t>（3）残疾人福利单位标准请参照《关于促进残疾人就业政府采购政策的通知》（财库〔2017〕141号）。</w:t>
      </w:r>
    </w:p>
    <w:p w14:paraId="2D35BFED">
      <w:pPr>
        <w:spacing w:line="360" w:lineRule="auto"/>
        <w:ind w:left="210" w:leftChars="100" w:firstLine="560" w:firstLineChars="200"/>
        <w:rPr>
          <w:rFonts w:ascii="仿宋" w:hAnsi="仿宋" w:eastAsia="仿宋" w:cs="仿宋"/>
          <w:color w:val="auto"/>
          <w:sz w:val="28"/>
          <w:szCs w:val="28"/>
        </w:rPr>
      </w:pPr>
      <w:r>
        <w:rPr>
          <w:rFonts w:hint="eastAsia" w:ascii="仿宋" w:hAnsi="仿宋" w:eastAsia="仿宋" w:cs="仿宋"/>
          <w:color w:val="auto"/>
          <w:sz w:val="28"/>
          <w:szCs w:val="28"/>
        </w:rPr>
        <w:t>3.监狱和戒毒企业价格扣除</w:t>
      </w:r>
    </w:p>
    <w:p w14:paraId="0210BCE5">
      <w:pPr>
        <w:spacing w:line="360" w:lineRule="auto"/>
        <w:ind w:left="210" w:leftChars="100" w:firstLine="560" w:firstLineChars="200"/>
        <w:rPr>
          <w:rFonts w:ascii="仿宋" w:hAnsi="仿宋" w:eastAsia="仿宋" w:cs="仿宋"/>
          <w:color w:val="auto"/>
          <w:sz w:val="28"/>
          <w:szCs w:val="28"/>
        </w:rPr>
      </w:pPr>
      <w:r>
        <w:rPr>
          <w:rFonts w:hint="eastAsia" w:ascii="仿宋" w:hAnsi="仿宋" w:eastAsia="仿宋" w:cs="仿宋"/>
          <w:color w:val="auto"/>
          <w:sz w:val="28"/>
          <w:szCs w:val="28"/>
        </w:rPr>
        <w:t>（1）本项目对监狱和戒毒企业（简称监狱企业）给予10%的价格扣除，用扣除后的价格参与评审。</w:t>
      </w:r>
    </w:p>
    <w:p w14:paraId="572B4FD8">
      <w:pPr>
        <w:spacing w:line="360" w:lineRule="auto"/>
        <w:ind w:left="210" w:leftChars="100" w:firstLine="560" w:firstLineChars="200"/>
        <w:rPr>
          <w:rFonts w:ascii="仿宋" w:hAnsi="仿宋" w:eastAsia="仿宋" w:cs="仿宋"/>
          <w:color w:val="auto"/>
          <w:sz w:val="28"/>
          <w:szCs w:val="28"/>
        </w:rPr>
      </w:pPr>
      <w:r>
        <w:rPr>
          <w:rFonts w:hint="eastAsia" w:ascii="仿宋" w:hAnsi="仿宋" w:eastAsia="仿宋" w:cs="仿宋"/>
          <w:color w:val="auto"/>
          <w:sz w:val="28"/>
          <w:szCs w:val="28"/>
        </w:rPr>
        <w:t>（2）监狱企业参加政府采购活动时，需提供由省级以上监狱管理局、戒毒管理局(含新疆生产建设兵团)出具的属于监狱企业的证明文件。供应商如不提供上述证明文件，价格将不做相应扣除。</w:t>
      </w:r>
    </w:p>
    <w:p w14:paraId="33A2E338">
      <w:pPr>
        <w:spacing w:line="360" w:lineRule="auto"/>
        <w:ind w:left="210" w:leftChars="100" w:firstLine="560" w:firstLineChars="200"/>
        <w:rPr>
          <w:rFonts w:ascii="仿宋" w:hAnsi="仿宋" w:eastAsia="仿宋" w:cs="仿宋"/>
          <w:color w:val="auto"/>
          <w:sz w:val="28"/>
          <w:szCs w:val="28"/>
        </w:rPr>
      </w:pPr>
      <w:r>
        <w:rPr>
          <w:rFonts w:hint="eastAsia" w:ascii="仿宋" w:hAnsi="仿宋" w:eastAsia="仿宋" w:cs="仿宋"/>
          <w:color w:val="auto"/>
          <w:sz w:val="28"/>
          <w:szCs w:val="28"/>
        </w:rPr>
        <w:t>（3）监狱企业标准请参照《关于政府采购支持监狱企业发展有关问题的通知》（财库[2014]68号）。</w:t>
      </w:r>
    </w:p>
    <w:p w14:paraId="0AF3AC58">
      <w:pPr>
        <w:spacing w:line="360" w:lineRule="auto"/>
        <w:ind w:left="210" w:leftChars="100" w:firstLine="560" w:firstLineChars="200"/>
        <w:rPr>
          <w:rFonts w:ascii="仿宋" w:hAnsi="仿宋" w:eastAsia="仿宋" w:cs="仿宋"/>
          <w:color w:val="auto"/>
          <w:sz w:val="28"/>
          <w:szCs w:val="28"/>
        </w:rPr>
      </w:pPr>
      <w:r>
        <w:rPr>
          <w:rFonts w:hint="eastAsia" w:ascii="仿宋" w:hAnsi="仿宋" w:eastAsia="仿宋" w:cs="仿宋"/>
          <w:color w:val="auto"/>
          <w:sz w:val="28"/>
          <w:szCs w:val="28"/>
        </w:rPr>
        <w:t>4.残疾人福利单位、监狱企业属于小型、微型企业的，不重复享受政策。</w:t>
      </w:r>
    </w:p>
    <w:p w14:paraId="41276D02">
      <w:pPr>
        <w:spacing w:line="360" w:lineRule="auto"/>
        <w:ind w:left="210" w:leftChars="100" w:firstLine="560" w:firstLineChars="200"/>
        <w:rPr>
          <w:rFonts w:ascii="仿宋" w:hAnsi="仿宋" w:eastAsia="仿宋" w:cs="仿宋"/>
          <w:color w:val="auto"/>
          <w:sz w:val="28"/>
          <w:szCs w:val="28"/>
        </w:rPr>
      </w:pPr>
      <w:r>
        <w:rPr>
          <w:rFonts w:hint="eastAsia" w:ascii="仿宋" w:hAnsi="仿宋" w:eastAsia="仿宋" w:cs="仿宋"/>
          <w:color w:val="auto"/>
          <w:sz w:val="28"/>
          <w:szCs w:val="28"/>
        </w:rPr>
        <w:t>5.大中型企业与小微企业（残疾人福利单位、监狱企业）组成联合体或者大中型企业向小微企业（残疾人福利单位、监狱企业）分包的，对联合协议或者分包意向协议约定小微企业合同份额占到合同总金额30%以上的，对联合体或者大中型企业的报价给予6%的扣除，用扣除后的价格参与评审。</w:t>
      </w:r>
    </w:p>
    <w:p w14:paraId="208DB2AE">
      <w:pPr>
        <w:pStyle w:val="2"/>
        <w:rPr>
          <w:color w:val="auto"/>
        </w:rPr>
      </w:pPr>
      <w:r>
        <w:rPr>
          <w:rFonts w:hint="eastAsia"/>
          <w:color w:val="auto"/>
        </w:rPr>
        <w:t>6.联合体各方均为小型、微型企业（残疾人福利单位、监狱企业）的，联合体享受上述同类价格扣除，用扣除后的价格参与评审。</w:t>
      </w:r>
    </w:p>
    <w:p w14:paraId="770C8597">
      <w:pPr>
        <w:pStyle w:val="4"/>
        <w:rPr>
          <w:color w:val="auto"/>
        </w:rPr>
      </w:pPr>
      <w:r>
        <w:rPr>
          <w:rFonts w:hint="eastAsia"/>
          <w:color w:val="auto"/>
        </w:rPr>
        <w:t>九、中标人的确定</w:t>
      </w:r>
    </w:p>
    <w:p w14:paraId="366DDD87">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评委会汇总各评委评分后，推荐得分最高的供应商为中标供应商。如出现相同最高分，按投标报价低的推荐为中标供应商；如得分且投标报价相同的，由评委会根据技术指标优劣，优者推荐为中标供应商。评委会写出评标报告。</w:t>
      </w:r>
    </w:p>
    <w:p w14:paraId="2FD85EA2">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评委对中标供应商报价总表和明细表进行审核，应确保供应商投标报价是否前后一致、大小写金额是否一致、总价金额与单价汇总金额是否一致。对过高或过低报价的并作为中标供应商的，应重点审核报价明细表有否重大重复报价或漏项报价等情况，一经发现现场请中标供应商予以澄清，明显过错或不能澄清的，经超半数以上评委认定，有权取消供应商中标资格。</w:t>
      </w:r>
    </w:p>
    <w:p w14:paraId="1AB3377C">
      <w:pPr>
        <w:pStyle w:val="4"/>
        <w:rPr>
          <w:color w:val="auto"/>
        </w:rPr>
      </w:pPr>
      <w:r>
        <w:rPr>
          <w:rFonts w:hint="eastAsia"/>
          <w:color w:val="auto"/>
        </w:rPr>
        <w:t>十、其他注意事项</w:t>
      </w:r>
    </w:p>
    <w:p w14:paraId="68644039">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1、在投标、开标时间，供应商不得向评委询问情况，不得进行旨在影响评标结果的活动。</w:t>
      </w:r>
    </w:p>
    <w:p w14:paraId="6900C30A">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2、评委会不得向供应商解释落标原因。</w:t>
      </w:r>
    </w:p>
    <w:p w14:paraId="5D474BE5">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3、在投标、评标过程中，如果供应商联合故意抬高报价或出现其他不正当行为，采购人有权中止投标或评标。</w:t>
      </w:r>
    </w:p>
    <w:p w14:paraId="1337744C">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4、凡在投标、开标过程中，采购人已提示是否存在异议的事项，供应商当时没有提出异议的，事后供应商不得针对上述事项提出质疑。</w:t>
      </w:r>
    </w:p>
    <w:p w14:paraId="517554DC">
      <w:pPr>
        <w:pStyle w:val="4"/>
        <w:rPr>
          <w:color w:val="auto"/>
        </w:rPr>
      </w:pPr>
      <w:r>
        <w:rPr>
          <w:rFonts w:hint="eastAsia"/>
          <w:color w:val="auto"/>
        </w:rPr>
        <w:t>十一、中标通知</w:t>
      </w:r>
    </w:p>
    <w:p w14:paraId="1D45602E">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中标结果在网站上公示</w:t>
      </w:r>
      <w:r>
        <w:rPr>
          <w:rFonts w:ascii="仿宋" w:hAnsi="仿宋" w:eastAsia="仿宋" w:cs="仿宋"/>
          <w:color w:val="auto"/>
          <w:sz w:val="28"/>
          <w:szCs w:val="28"/>
        </w:rPr>
        <w:t>1</w:t>
      </w:r>
      <w:r>
        <w:rPr>
          <w:rFonts w:hint="eastAsia" w:ascii="仿宋" w:hAnsi="仿宋" w:eastAsia="仿宋" w:cs="仿宋"/>
          <w:color w:val="auto"/>
          <w:sz w:val="28"/>
          <w:szCs w:val="28"/>
        </w:rPr>
        <w:t>个工作日。《中标通知书》一经发出，如采购单位改变中标结果，或者中标供应商放弃中标的，各自承担相应的法律责任。《中标通知书》是采购合同的组成部分。</w:t>
      </w:r>
    </w:p>
    <w:p w14:paraId="0987798A">
      <w:pPr>
        <w:pStyle w:val="2"/>
        <w:rPr>
          <w:color w:val="auto"/>
        </w:rPr>
      </w:pPr>
      <w:r>
        <w:rPr>
          <w:color w:val="auto"/>
        </w:rPr>
        <w:br w:type="page"/>
      </w:r>
    </w:p>
    <w:p w14:paraId="2D4E58C8">
      <w:pPr>
        <w:pStyle w:val="3"/>
        <w:rPr>
          <w:color w:val="auto"/>
        </w:rPr>
      </w:pPr>
      <w:bookmarkStart w:id="10" w:name="_Toc177570064"/>
      <w:bookmarkStart w:id="11" w:name="_Toc99106006"/>
      <w:r>
        <w:rPr>
          <w:rFonts w:hint="eastAsia"/>
          <w:color w:val="auto"/>
        </w:rPr>
        <w:t>第五章 合同签订与验收付款</w:t>
      </w:r>
      <w:bookmarkEnd w:id="10"/>
      <w:bookmarkEnd w:id="11"/>
    </w:p>
    <w:p w14:paraId="31B0CC98">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一、中标供应商在接到《中标通知书》后</w:t>
      </w:r>
      <w:r>
        <w:rPr>
          <w:rFonts w:ascii="仿宋" w:hAnsi="仿宋" w:eastAsia="仿宋" w:cs="仿宋"/>
          <w:color w:val="auto"/>
          <w:sz w:val="28"/>
          <w:szCs w:val="28"/>
        </w:rPr>
        <w:t>5</w:t>
      </w:r>
      <w:r>
        <w:rPr>
          <w:rFonts w:hint="eastAsia" w:ascii="仿宋" w:hAnsi="仿宋" w:eastAsia="仿宋" w:cs="仿宋"/>
          <w:color w:val="auto"/>
          <w:sz w:val="28"/>
          <w:szCs w:val="28"/>
        </w:rPr>
        <w:t>个工作日内和采购单位签订合同。合同签订后中标供应商方可履约，否则引起的一切后果由中标人自行承担。合同一式两份（采购单位、供应商各一份）。所签合同不得对采购文件作实质性修改。采购单位不得向中标供应商提出不合理的要求作为签订合同的条件，不得与中标供应商私下订立背离采购文件实质性内容的协议。</w:t>
      </w:r>
    </w:p>
    <w:p w14:paraId="66A5B82F">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二、</w:t>
      </w:r>
      <w:bookmarkStart w:id="12" w:name="OLE_LINK2"/>
      <w:bookmarkStart w:id="13" w:name="OLE_LINK1"/>
      <w:r>
        <w:rPr>
          <w:rFonts w:hint="eastAsia" w:ascii="仿宋" w:hAnsi="仿宋" w:eastAsia="仿宋" w:cs="仿宋"/>
          <w:color w:val="auto"/>
          <w:sz w:val="28"/>
          <w:szCs w:val="28"/>
        </w:rPr>
        <w:t>采购单位按合同约定积极配合中标供应商履约，中标供应商履约到位后，请以书面形式向采购单位提出验收申请，采购单位接到申请后原则上在5个工作日内及时组织相关专业技术人员，必要时邀请采购人、质检等部门共同参与验收，并出具验收报告，验收合格的原则上5个工作日内支付相应款项。</w:t>
      </w:r>
    </w:p>
    <w:p w14:paraId="7E97E286">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三、采购单位故意推迟项目验收时间的，与供应商串通或要求供应商通过减少货物数量或降低服务标准的，在履行合同中采取更改配置、调换物品等手段的，要求供应商出具虚假发票或任意更改销售发票的，谋取不正当利益的，承担相应的法律责任。</w:t>
      </w:r>
    </w:p>
    <w:p w14:paraId="23DA2DC3">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四、中标供应商出现违约情形，应当及时纠正或补偿；造成损失的，按合同约定追究违约责任；发现有假冒、伪劣、走私产品、商业贿赂等违法情形的，应由采购单位移交工商、质监、公安等行政执法部门依法查处。</w:t>
      </w:r>
    </w:p>
    <w:p w14:paraId="041A47B8">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五、不响应付款方式的，视同无效投标处理。</w:t>
      </w:r>
    </w:p>
    <w:p w14:paraId="7F3E01F5">
      <w:pPr>
        <w:pStyle w:val="2"/>
        <w:rPr>
          <w:color w:val="auto"/>
          <w:lang w:val="zh-CN"/>
        </w:rPr>
      </w:pPr>
      <w:r>
        <w:rPr>
          <w:rFonts w:hint="eastAsia"/>
          <w:color w:val="auto"/>
        </w:rPr>
        <w:t>提交测评报告后,采购人于10个工作日内一次性支付合同金额</w:t>
      </w:r>
      <w:r>
        <w:rPr>
          <w:rFonts w:hint="eastAsia"/>
          <w:color w:val="auto"/>
          <w:kern w:val="0"/>
        </w:rPr>
        <w:t>。</w:t>
      </w:r>
      <w:r>
        <w:rPr>
          <w:rFonts w:hint="eastAsia"/>
          <w:color w:val="auto"/>
        </w:rPr>
        <w:t>款项由采购人按相关财务支付规定办理支付手续。不得故意拖延支付时间。</w:t>
      </w:r>
      <w:bookmarkEnd w:id="12"/>
      <w:bookmarkEnd w:id="13"/>
    </w:p>
    <w:p w14:paraId="08DE02FA">
      <w:pPr>
        <w:pStyle w:val="3"/>
        <w:rPr>
          <w:color w:val="auto"/>
        </w:rPr>
      </w:pPr>
      <w:bookmarkStart w:id="14" w:name="_Toc177570065"/>
      <w:bookmarkStart w:id="15" w:name="_Toc99106007"/>
      <w:r>
        <w:rPr>
          <w:rFonts w:hint="eastAsia"/>
          <w:color w:val="auto"/>
        </w:rPr>
        <w:t>第六章 质疑提出和处理</w:t>
      </w:r>
      <w:bookmarkEnd w:id="14"/>
      <w:bookmarkEnd w:id="15"/>
    </w:p>
    <w:p w14:paraId="4824E4BF">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一、质疑的提出</w:t>
      </w:r>
    </w:p>
    <w:p w14:paraId="4A684881">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1、质疑人必须是直接参加本次招标活动的当事人。</w:t>
      </w:r>
    </w:p>
    <w:p w14:paraId="1DB263E4">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领取招标文件的供应商应根据第二部分“投标须知”中“第一款”“第1项”的约定提出；投标文件接收截止后，供应商未进行投标登记的，不能就投标文件接收截止后的招标过程、中标结果提出质疑；在开标评标过程中，凡主持人或评委明确提出须由供应商确认的事项，供应商当场无异议的，事后不得提出质疑。</w:t>
      </w:r>
    </w:p>
    <w:p w14:paraId="5FAEF24D">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3、提出质疑时，必须坚持“谁主张，谁举证”、“实事求是”的原则，不能臆测。属于须由法定部门调查、侦查或先行作出相关认定的事项，质疑人应当依法申请具有法定职权的部门查清、认定，并将相关结果提供给采购人。采购人不具有法定调查、认定权限。</w:t>
      </w:r>
    </w:p>
    <w:p w14:paraId="559250F5">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4、对本次招标有质疑的，实行实名制，不得进行虚假、恶意质疑。质疑人应在质疑有效期内以书面形式提出《质疑函》（格式请下载），《质疑函》内容应包括质疑事项、主要内容、事实依据、适应法规条款、佐证材料等。同时，质疑人应保证其提出的质疑内容及相关佐证材料的真实性及来源的合法性，并承担相应的法律责任。</w:t>
      </w:r>
    </w:p>
    <w:p w14:paraId="6938B0CD">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对不能提供相关佐证材料的、涉及商业秘密的、非书面形式的、非送达的、匿名的《质疑函》将不予受理。</w:t>
      </w:r>
    </w:p>
    <w:p w14:paraId="3EE39498">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相关佐证材料要具备客观性、关联性、合法性，无法查实的（如宣传册、媒体报道、猜测、推理等）不能作为佐证材料。</w:t>
      </w:r>
    </w:p>
    <w:p w14:paraId="3BC8692E">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采购人、采购单位不负责搜集相关佐证材料等工作。</w:t>
      </w:r>
    </w:p>
    <w:p w14:paraId="1277DB03">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二、《质疑函》的受理和回复</w:t>
      </w:r>
    </w:p>
    <w:p w14:paraId="1B19B8A4">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1、《质疑函》须由质疑人的法定代表人或参加本次招标授权人送达采购单位和采购人。</w:t>
      </w:r>
    </w:p>
    <w:p w14:paraId="44CD280C">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对符合提出质疑要求的，采购单位和采购人签收并出具《质疑受理通知书》。在处理过程中，发现需要质疑人进一步补充相关佐证材料的，请质疑人在规定的时间内提供，质疑回复时间相应顺延。质疑人不能按时提供相关佐证材料的，视同放弃质疑。</w:t>
      </w:r>
    </w:p>
    <w:p w14:paraId="0D861E3E">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3、对不符合提出质疑要求的，出具《质疑退回通知书》并提出相关补充材料要求，质疑人未在规定的时间内提供补充佐证材料的，视同放弃质疑。</w:t>
      </w:r>
    </w:p>
    <w:p w14:paraId="6D42E7BE">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4、采购单位、采购人负责将质疑人提出的质疑相关材料提供给相关专家或评委审核，并将审核意见回复质疑人。</w:t>
      </w:r>
    </w:p>
    <w:p w14:paraId="3AC15F35">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必要时，可向被质疑人转发《质疑函》及相关佐证材料。被质疑人应当在要求的时间内，以书面形式作出说明，并提交相关证据。被质疑人在规定时间内，无正当理由未提交相关证据的，视同放弃说明权利，认可被质疑事项。</w:t>
      </w:r>
    </w:p>
    <w:p w14:paraId="276E3F69">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5、因质疑情况复杂，组织论证或审查时间较长的，采购单位、采购人以书面形式通知质疑人，可适当延长质疑回复处理时间。</w:t>
      </w:r>
    </w:p>
    <w:p w14:paraId="4B8359BD">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三、质疑处理</w:t>
      </w:r>
    </w:p>
    <w:p w14:paraId="09168327">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1、质疑成立的处理。采购人终止采购，并建议有关部门给相关当事人予以处理。</w:t>
      </w:r>
    </w:p>
    <w:p w14:paraId="3FB21A54">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2、质疑不成立的处理。</w:t>
      </w:r>
    </w:p>
    <w:p w14:paraId="2EA8D3F8">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1）质疑人书面《申请撤回质疑函》的，不作违约处理。</w:t>
      </w:r>
    </w:p>
    <w:p w14:paraId="1DD8A790">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2）质疑人在规定的时间内不配合进行质疑调查处理的，按自动撤回《质疑函》处理。</w:t>
      </w:r>
    </w:p>
    <w:p w14:paraId="1BA10A51">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3）质疑人不按《质疑函》格式就提出质疑的，作违约处理。采购人有权收取其保证金的10%作为违约金；同时，视情列入不良供应商名单。</w:t>
      </w:r>
    </w:p>
    <w:p w14:paraId="0C159873">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4）质疑人虽提供了相关佐证材料，但不能证明其质疑成立的，采购人请质疑人补充相关佐证材料，仍不能证明其质疑成立的，作违约处理。采购人有权收取其保证金的50%作为违约金；同时，列入不良供应商名单。</w:t>
      </w:r>
    </w:p>
    <w:p w14:paraId="33863125">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5）质疑人不能提供相关佐证材料的，采购人已指出，质疑人仍然坚持提出质疑的，作违约处理。采购人有权收取其保证金的100%作为违约金；取消相应会员资格6个月，同时，列入不良供应商名单。</w:t>
      </w:r>
    </w:p>
    <w:p w14:paraId="3E182937">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6）对明显有违背事实的、经相关专家或评委认定无依据的、经其他供应商举证无依据的质疑，作违约处理，采购人有权取消其会员资格，收取其保证金的100%作为违约金，列入不良供应商名单；同时，对其中每一项不成立的质疑给予质疑人1年内禁入由采购人组织的政府采购活动的违约处理，依次类推；视情在南通市公共资源交易网及省、国家级相关媒体予以披露。</w:t>
      </w:r>
    </w:p>
    <w:p w14:paraId="3FF1F57A">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7）质疑人承担使用虚假材料或恶意方式质疑的法律责任。</w:t>
      </w:r>
    </w:p>
    <w:p w14:paraId="406322A3">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四、无佐证材料的举报作违约处理。供应商不得进行不提供相关佐证材料（含无法查实的如宣传册、媒体报道、猜测、推理等）向有关部门的举报，否则作违约处理。采购人有权取消其相应的会员资格，同时对其在1至3年内禁入由采购人组织的政府采购活动的违约处理。</w:t>
      </w:r>
    </w:p>
    <w:p w14:paraId="36348E79">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五、投诉不成立的作违约处理。供应商进行质疑后，采购人回复质疑不成立，供应商仍进行投诉的，并最终投诉不成立的，作违约处理。采购人有权取消其相应的会员资格，同时对其在1至3年内禁入由采购人组织的政府采购活动的违约处理。</w:t>
      </w:r>
    </w:p>
    <w:p w14:paraId="194A87D5">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六、《质疑函》、《质疑回复函》，质疑、举报、投诉不成立的等相关情况，视情在南通市公共资源交易网及省、国家级等相关媒体予以披露。并建议相关政府采购机构对该供应商同步实施1至3年内禁入。</w:t>
      </w:r>
    </w:p>
    <w:p w14:paraId="5B49C1FB">
      <w:pPr>
        <w:widowControl/>
        <w:spacing w:line="360" w:lineRule="auto"/>
        <w:jc w:val="left"/>
        <w:rPr>
          <w:rFonts w:ascii="仿宋" w:hAnsi="仿宋" w:eastAsia="仿宋" w:cs="仿宋"/>
          <w:color w:val="auto"/>
          <w:sz w:val="28"/>
          <w:szCs w:val="28"/>
        </w:rPr>
      </w:pPr>
      <w:r>
        <w:rPr>
          <w:rFonts w:ascii="仿宋" w:hAnsi="仿宋" w:eastAsia="仿宋" w:cs="仿宋"/>
          <w:color w:val="auto"/>
          <w:sz w:val="28"/>
          <w:szCs w:val="28"/>
        </w:rPr>
        <w:br w:type="page"/>
      </w:r>
    </w:p>
    <w:p w14:paraId="37A39E97">
      <w:pPr>
        <w:pStyle w:val="3"/>
        <w:rPr>
          <w:color w:val="auto"/>
        </w:rPr>
      </w:pPr>
      <w:bookmarkStart w:id="16" w:name="_Toc99106008"/>
      <w:bookmarkStart w:id="17" w:name="_Toc177570066"/>
      <w:r>
        <w:rPr>
          <w:rFonts w:hint="eastAsia"/>
          <w:color w:val="auto"/>
        </w:rPr>
        <w:t>第七章 投标文件组成</w:t>
      </w:r>
      <w:bookmarkEnd w:id="16"/>
      <w:bookmarkEnd w:id="17"/>
    </w:p>
    <w:p w14:paraId="1B07C99F">
      <w:pPr>
        <w:spacing w:line="360" w:lineRule="auto"/>
        <w:ind w:firstLine="560" w:firstLineChars="200"/>
        <w:rPr>
          <w:rFonts w:ascii="仿宋" w:hAnsi="仿宋" w:eastAsia="仿宋" w:cs="仿宋"/>
          <w:color w:val="auto"/>
          <w:sz w:val="28"/>
          <w:szCs w:val="28"/>
        </w:rPr>
      </w:pPr>
      <w:bookmarkStart w:id="18" w:name="_Toc167781240"/>
      <w:r>
        <w:rPr>
          <w:rFonts w:hint="eastAsia" w:ascii="仿宋" w:hAnsi="仿宋" w:eastAsia="仿宋" w:cs="仿宋"/>
          <w:color w:val="auto"/>
          <w:sz w:val="28"/>
          <w:szCs w:val="28"/>
        </w:rPr>
        <w:t>投标文件由资格审查证明材料、商务技术文件、报价文件三部分组成。</w:t>
      </w:r>
    </w:p>
    <w:p w14:paraId="20D0CD6F">
      <w:pPr>
        <w:spacing w:line="360" w:lineRule="auto"/>
        <w:ind w:firstLine="560" w:firstLineChars="200"/>
        <w:rPr>
          <w:rFonts w:ascii="仿宋" w:hAnsi="仿宋" w:eastAsia="仿宋" w:cs="仿宋"/>
          <w:color w:val="auto"/>
          <w:sz w:val="28"/>
          <w:szCs w:val="28"/>
        </w:rPr>
      </w:pPr>
      <w:r>
        <w:rPr>
          <w:rFonts w:ascii="仿宋" w:hAnsi="仿宋" w:eastAsia="仿宋" w:cs="仿宋"/>
          <w:color w:val="auto"/>
          <w:sz w:val="28"/>
          <w:szCs w:val="28"/>
        </w:rPr>
        <w:t>（</w:t>
      </w:r>
      <w:r>
        <w:rPr>
          <w:rFonts w:hint="eastAsia" w:ascii="仿宋" w:hAnsi="仿宋" w:eastAsia="仿宋" w:cs="仿宋"/>
          <w:color w:val="auto"/>
          <w:sz w:val="28"/>
          <w:szCs w:val="28"/>
        </w:rPr>
        <w:t>一</w:t>
      </w:r>
      <w:r>
        <w:rPr>
          <w:rFonts w:ascii="仿宋" w:hAnsi="仿宋" w:eastAsia="仿宋" w:cs="仿宋"/>
          <w:color w:val="auto"/>
          <w:sz w:val="28"/>
          <w:szCs w:val="28"/>
        </w:rPr>
        <w:t>）</w:t>
      </w:r>
      <w:r>
        <w:rPr>
          <w:rFonts w:hint="eastAsia" w:ascii="仿宋" w:hAnsi="仿宋" w:eastAsia="仿宋" w:cs="仿宋"/>
          <w:color w:val="auto"/>
          <w:sz w:val="28"/>
          <w:szCs w:val="28"/>
        </w:rPr>
        <w:t>资格审查文件（一份正本和二份副本）</w:t>
      </w:r>
    </w:p>
    <w:p w14:paraId="0565E1FC">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1、营业执照复印件；</w:t>
      </w:r>
    </w:p>
    <w:p w14:paraId="309B3F0A">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2、法定代表人授权委托书及本人身份证复印件（见附件）；</w:t>
      </w:r>
    </w:p>
    <w:p w14:paraId="4ECE28D7">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3、提供符合《政府采购法》第二十二条要求的承诺函（见附件）；</w:t>
      </w:r>
    </w:p>
    <w:p w14:paraId="5601A183">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4</w:t>
      </w:r>
      <w:r>
        <w:rPr>
          <w:rFonts w:ascii="仿宋" w:hAnsi="仿宋" w:eastAsia="仿宋" w:cs="仿宋"/>
          <w:color w:val="auto"/>
          <w:sz w:val="28"/>
          <w:szCs w:val="28"/>
        </w:rPr>
        <w:t>、</w:t>
      </w:r>
      <w:r>
        <w:rPr>
          <w:rFonts w:hint="eastAsia" w:ascii="仿宋" w:hAnsi="仿宋" w:eastAsia="仿宋" w:cs="仿宋"/>
          <w:color w:val="auto"/>
          <w:sz w:val="28"/>
          <w:szCs w:val="28"/>
        </w:rPr>
        <w:t>投标承诺书（见附件）；</w:t>
      </w:r>
    </w:p>
    <w:p w14:paraId="179DFD87">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5、中小企业声明函（或残疾人福利性单位声明函或监狱企业的证明，格式见附件）。</w:t>
      </w:r>
    </w:p>
    <w:p w14:paraId="2313DCD7">
      <w:pPr>
        <w:spacing w:line="360" w:lineRule="auto"/>
        <w:ind w:firstLine="560" w:firstLineChars="200"/>
        <w:rPr>
          <w:rFonts w:ascii="仿宋" w:hAnsi="仿宋" w:eastAsia="仿宋" w:cs="仿宋"/>
          <w:color w:val="auto"/>
          <w:sz w:val="28"/>
          <w:szCs w:val="28"/>
        </w:rPr>
      </w:pPr>
      <w:r>
        <w:rPr>
          <w:rFonts w:ascii="仿宋" w:hAnsi="仿宋" w:eastAsia="仿宋" w:cs="仿宋"/>
          <w:color w:val="auto"/>
          <w:sz w:val="28"/>
          <w:szCs w:val="28"/>
        </w:rPr>
        <w:t>（</w:t>
      </w:r>
      <w:r>
        <w:rPr>
          <w:rFonts w:hint="eastAsia" w:ascii="仿宋" w:hAnsi="仿宋" w:eastAsia="仿宋" w:cs="仿宋"/>
          <w:color w:val="auto"/>
          <w:sz w:val="28"/>
          <w:szCs w:val="28"/>
        </w:rPr>
        <w:t>二</w:t>
      </w:r>
      <w:r>
        <w:rPr>
          <w:rFonts w:ascii="仿宋" w:hAnsi="仿宋" w:eastAsia="仿宋" w:cs="仿宋"/>
          <w:color w:val="auto"/>
          <w:sz w:val="28"/>
          <w:szCs w:val="28"/>
        </w:rPr>
        <w:t>）</w:t>
      </w:r>
      <w:r>
        <w:rPr>
          <w:rFonts w:hint="eastAsia" w:ascii="仿宋" w:hAnsi="仿宋" w:eastAsia="仿宋" w:cs="仿宋"/>
          <w:color w:val="auto"/>
          <w:sz w:val="28"/>
          <w:szCs w:val="28"/>
        </w:rPr>
        <w:t>商务技术文件（不得出现报价）（一份正本和二份副本）</w:t>
      </w:r>
    </w:p>
    <w:p w14:paraId="4C0BF1CE">
      <w:pPr>
        <w:spacing w:line="360" w:lineRule="auto"/>
        <w:ind w:firstLine="560" w:firstLineChars="200"/>
        <w:rPr>
          <w:rFonts w:ascii="仿宋" w:hAnsi="仿宋" w:eastAsia="仿宋" w:cs="仿宋"/>
          <w:color w:val="auto"/>
          <w:sz w:val="28"/>
          <w:szCs w:val="28"/>
        </w:rPr>
      </w:pPr>
      <w:r>
        <w:rPr>
          <w:rFonts w:ascii="仿宋" w:hAnsi="仿宋" w:eastAsia="仿宋" w:cs="仿宋"/>
          <w:color w:val="auto"/>
          <w:sz w:val="28"/>
          <w:szCs w:val="28"/>
        </w:rPr>
        <w:t>1</w:t>
      </w:r>
      <w:r>
        <w:rPr>
          <w:rFonts w:hint="eastAsia" w:ascii="仿宋" w:hAnsi="仿宋" w:eastAsia="仿宋" w:cs="仿宋"/>
          <w:color w:val="auto"/>
          <w:sz w:val="28"/>
          <w:szCs w:val="28"/>
        </w:rPr>
        <w:t>、响应函（见附件）；</w:t>
      </w:r>
    </w:p>
    <w:p w14:paraId="0148538A">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2、商务部分正负偏离表（见附件）；</w:t>
      </w:r>
    </w:p>
    <w:p w14:paraId="4EB99798">
      <w:pPr>
        <w:spacing w:line="360" w:lineRule="auto"/>
        <w:ind w:firstLine="560" w:firstLineChars="200"/>
        <w:rPr>
          <w:rFonts w:ascii="仿宋" w:hAnsi="仿宋" w:eastAsia="仿宋" w:cs="仿宋"/>
          <w:color w:val="auto"/>
          <w:sz w:val="28"/>
          <w:szCs w:val="28"/>
        </w:rPr>
      </w:pPr>
      <w:r>
        <w:rPr>
          <w:rFonts w:ascii="仿宋" w:hAnsi="仿宋" w:eastAsia="仿宋" w:cs="仿宋"/>
          <w:color w:val="auto"/>
          <w:sz w:val="28"/>
          <w:szCs w:val="28"/>
        </w:rPr>
        <w:t>3</w:t>
      </w:r>
      <w:r>
        <w:rPr>
          <w:rFonts w:hint="eastAsia" w:ascii="仿宋" w:hAnsi="仿宋" w:eastAsia="仿宋" w:cs="仿宋"/>
          <w:color w:val="auto"/>
          <w:sz w:val="28"/>
          <w:szCs w:val="28"/>
        </w:rPr>
        <w:t>、技术部分正负偏离表（见附件）；</w:t>
      </w:r>
    </w:p>
    <w:p w14:paraId="40F9807B">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4、技术服务方案、货物（服务）清单。具有项目、数量、品牌、型号、配置性能等；</w:t>
      </w:r>
    </w:p>
    <w:p w14:paraId="3EC2C0F5">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5、为方便评委评审，请供应商按评审办法中所涉及的事项顺序进行编制，可以补充相关材料；</w:t>
      </w:r>
    </w:p>
    <w:p w14:paraId="50713B6A">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6、评审办法中未涉及的事项，供应商认为需要提交的其他资料。</w:t>
      </w:r>
    </w:p>
    <w:p w14:paraId="23012521">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（三）</w:t>
      </w:r>
      <w:r>
        <w:rPr>
          <w:rFonts w:hint="eastAsia" w:ascii="仿宋" w:hAnsi="仿宋" w:eastAsia="仿宋" w:cs="仿宋"/>
          <w:bCs/>
          <w:color w:val="auto"/>
          <w:sz w:val="28"/>
          <w:szCs w:val="28"/>
        </w:rPr>
        <w:t>报价文件（</w:t>
      </w:r>
      <w:r>
        <w:rPr>
          <w:rFonts w:hint="eastAsia" w:ascii="仿宋" w:hAnsi="仿宋" w:eastAsia="仿宋" w:cs="仿宋"/>
          <w:b/>
          <w:bCs/>
          <w:color w:val="auto"/>
          <w:sz w:val="28"/>
          <w:szCs w:val="28"/>
        </w:rPr>
        <w:t>不得出现在资格审查文件和商务技术文件中）</w:t>
      </w:r>
      <w:r>
        <w:rPr>
          <w:rFonts w:hint="eastAsia" w:ascii="仿宋" w:hAnsi="仿宋" w:eastAsia="仿宋" w:cs="仿宋"/>
          <w:color w:val="auto"/>
          <w:sz w:val="28"/>
          <w:szCs w:val="28"/>
        </w:rPr>
        <w:t>（一份正本和二份副本）</w:t>
      </w:r>
    </w:p>
    <w:p w14:paraId="7DFA31BC">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1、投标报价总表（见附件）；</w:t>
      </w:r>
    </w:p>
    <w:p w14:paraId="0252F5D5">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2、投标报价明细表（格式自拟）；</w:t>
      </w:r>
    </w:p>
    <w:p w14:paraId="79480EB9">
      <w:pPr>
        <w:keepNext/>
        <w:keepLines/>
        <w:spacing w:before="156" w:after="156" w:line="360" w:lineRule="auto"/>
        <w:jc w:val="left"/>
        <w:outlineLvl w:val="0"/>
        <w:rPr>
          <w:rFonts w:ascii="仿宋" w:hAnsi="仿宋" w:eastAsia="仿宋" w:cs="仿宋"/>
          <w:b/>
          <w:bCs/>
          <w:color w:val="auto"/>
          <w:kern w:val="44"/>
          <w:sz w:val="32"/>
          <w:szCs w:val="32"/>
        </w:rPr>
      </w:pPr>
      <w:bookmarkStart w:id="19" w:name="_Toc177570067"/>
      <w:r>
        <w:rPr>
          <w:rFonts w:hint="eastAsia" w:ascii="仿宋" w:hAnsi="仿宋" w:eastAsia="仿宋" w:cs="仿宋"/>
          <w:b/>
          <w:bCs/>
          <w:color w:val="auto"/>
          <w:kern w:val="44"/>
          <w:sz w:val="32"/>
          <w:szCs w:val="32"/>
        </w:rPr>
        <w:t>附件</w:t>
      </w:r>
      <w:bookmarkEnd w:id="18"/>
      <w:bookmarkEnd w:id="19"/>
    </w:p>
    <w:p w14:paraId="5C69C1EC">
      <w:pPr>
        <w:rPr>
          <w:rFonts w:ascii="仿宋" w:hAnsi="仿宋" w:eastAsia="仿宋"/>
          <w:color w:val="auto"/>
        </w:rPr>
      </w:pPr>
    </w:p>
    <w:p w14:paraId="6041582B">
      <w:pPr>
        <w:rPr>
          <w:rFonts w:ascii="仿宋" w:hAnsi="仿宋" w:eastAsia="仿宋"/>
          <w:color w:val="auto"/>
        </w:rPr>
      </w:pPr>
    </w:p>
    <w:p w14:paraId="45E056DE">
      <w:pPr>
        <w:keepNext/>
        <w:keepLines/>
        <w:spacing w:before="156" w:after="156" w:line="416" w:lineRule="auto"/>
        <w:ind w:firstLine="562"/>
        <w:jc w:val="center"/>
        <w:outlineLvl w:val="1"/>
        <w:rPr>
          <w:rFonts w:ascii="仿宋" w:hAnsi="仿宋" w:eastAsia="仿宋" w:cs="仿宋"/>
          <w:b/>
          <w:bCs/>
          <w:color w:val="auto"/>
          <w:sz w:val="28"/>
          <w:szCs w:val="28"/>
        </w:rPr>
      </w:pPr>
      <w:r>
        <w:rPr>
          <w:rFonts w:hint="eastAsia" w:ascii="仿宋" w:hAnsi="仿宋" w:eastAsia="仿宋" w:cs="仿宋"/>
          <w:b/>
          <w:bCs/>
          <w:color w:val="auto"/>
          <w:sz w:val="28"/>
          <w:szCs w:val="28"/>
        </w:rPr>
        <w:t>一、法定代表人身份证明书</w:t>
      </w:r>
    </w:p>
    <w:p w14:paraId="4A71560B">
      <w:pPr>
        <w:widowControl/>
        <w:spacing w:line="360" w:lineRule="auto"/>
        <w:ind w:firstLine="560" w:firstLineChars="200"/>
        <w:jc w:val="left"/>
        <w:rPr>
          <w:rFonts w:ascii="仿宋" w:hAnsi="仿宋" w:eastAsia="仿宋"/>
          <w:color w:val="auto"/>
          <w:sz w:val="28"/>
          <w:szCs w:val="28"/>
          <w:u w:val="single"/>
        </w:rPr>
      </w:pPr>
    </w:p>
    <w:p w14:paraId="78FEC433">
      <w:pPr>
        <w:widowControl/>
        <w:spacing w:line="360" w:lineRule="auto"/>
        <w:ind w:firstLine="840" w:firstLineChars="300"/>
        <w:jc w:val="left"/>
        <w:rPr>
          <w:rFonts w:ascii="仿宋" w:hAnsi="仿宋" w:eastAsia="仿宋"/>
          <w:color w:val="auto"/>
          <w:sz w:val="28"/>
          <w:szCs w:val="28"/>
        </w:rPr>
      </w:pPr>
      <w:r>
        <w:rPr>
          <w:rFonts w:hint="eastAsia" w:ascii="仿宋" w:hAnsi="仿宋" w:eastAsia="仿宋"/>
          <w:color w:val="auto"/>
          <w:sz w:val="28"/>
          <w:szCs w:val="28"/>
          <w:u w:val="single"/>
        </w:rPr>
        <w:t xml:space="preserve">     </w:t>
      </w:r>
      <w:r>
        <w:rPr>
          <w:rFonts w:hint="eastAsia" w:ascii="仿宋" w:hAnsi="仿宋" w:eastAsia="仿宋"/>
          <w:color w:val="auto"/>
          <w:sz w:val="28"/>
          <w:szCs w:val="28"/>
        </w:rPr>
        <w:t xml:space="preserve"> 先生/女士：现任我单位</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职务，为法定代表人，特此证明。</w:t>
      </w:r>
    </w:p>
    <w:p w14:paraId="60B9E16B">
      <w:pPr>
        <w:widowControl/>
        <w:spacing w:line="360" w:lineRule="auto"/>
        <w:ind w:firstLine="840" w:firstLineChars="300"/>
        <w:jc w:val="left"/>
        <w:rPr>
          <w:rFonts w:ascii="仿宋" w:hAnsi="仿宋" w:eastAsia="仿宋"/>
          <w:color w:val="auto"/>
          <w:sz w:val="28"/>
          <w:szCs w:val="28"/>
        </w:rPr>
      </w:pPr>
      <w:r>
        <w:rPr>
          <w:rFonts w:hint="eastAsia" w:ascii="仿宋" w:hAnsi="仿宋" w:eastAsia="仿宋"/>
          <w:color w:val="auto"/>
          <w:sz w:val="28"/>
          <w:szCs w:val="28"/>
        </w:rPr>
        <w:t>身份证号码：</w:t>
      </w:r>
      <w:r>
        <w:rPr>
          <w:rFonts w:hint="eastAsia" w:ascii="仿宋" w:hAnsi="仿宋" w:eastAsia="仿宋"/>
          <w:color w:val="auto"/>
          <w:sz w:val="28"/>
          <w:szCs w:val="28"/>
          <w:u w:val="single"/>
        </w:rPr>
        <w:t xml:space="preserve">                    </w:t>
      </w:r>
    </w:p>
    <w:p w14:paraId="5609C0AD">
      <w:pPr>
        <w:widowControl/>
        <w:spacing w:line="360" w:lineRule="auto"/>
        <w:jc w:val="left"/>
        <w:rPr>
          <w:rFonts w:ascii="仿宋" w:hAnsi="仿宋" w:eastAsia="仿宋"/>
          <w:color w:val="auto"/>
          <w:sz w:val="28"/>
          <w:szCs w:val="28"/>
        </w:rPr>
      </w:pPr>
    </w:p>
    <w:p w14:paraId="4F31A1E3">
      <w:pPr>
        <w:widowControl/>
        <w:spacing w:line="360" w:lineRule="auto"/>
        <w:ind w:firstLine="840" w:firstLineChars="300"/>
        <w:jc w:val="left"/>
        <w:rPr>
          <w:rFonts w:ascii="仿宋" w:hAnsi="仿宋" w:eastAsia="仿宋"/>
          <w:color w:val="auto"/>
          <w:sz w:val="28"/>
          <w:szCs w:val="28"/>
        </w:rPr>
      </w:pPr>
      <w:r>
        <w:rPr>
          <w:rFonts w:hint="eastAsia" w:ascii="仿宋" w:hAnsi="仿宋" w:eastAsia="仿宋"/>
          <w:color w:val="auto"/>
          <w:sz w:val="28"/>
          <w:szCs w:val="28"/>
        </w:rPr>
        <w:t>注：提供法定代表人的身份证复印件并加盖公章</w:t>
      </w:r>
    </w:p>
    <w:p w14:paraId="3E1C50AA">
      <w:pPr>
        <w:spacing w:line="360" w:lineRule="auto"/>
        <w:ind w:firstLine="560"/>
        <w:rPr>
          <w:rFonts w:ascii="仿宋" w:hAnsi="仿宋" w:eastAsia="仿宋"/>
          <w:color w:val="auto"/>
          <w:szCs w:val="24"/>
        </w:rPr>
      </w:pPr>
    </w:p>
    <w:p w14:paraId="5F4F635F">
      <w:pPr>
        <w:spacing w:line="360" w:lineRule="auto"/>
        <w:ind w:firstLine="560"/>
        <w:rPr>
          <w:rFonts w:ascii="仿宋" w:hAnsi="仿宋" w:eastAsia="仿宋"/>
          <w:color w:val="auto"/>
          <w:szCs w:val="24"/>
        </w:rPr>
      </w:pPr>
    </w:p>
    <w:p w14:paraId="03A416A5">
      <w:pPr>
        <w:spacing w:line="360" w:lineRule="auto"/>
        <w:ind w:firstLine="560"/>
        <w:rPr>
          <w:rFonts w:ascii="仿宋" w:hAnsi="仿宋" w:eastAsia="仿宋"/>
          <w:color w:val="auto"/>
          <w:szCs w:val="24"/>
        </w:rPr>
      </w:pPr>
    </w:p>
    <w:p w14:paraId="49057755">
      <w:pPr>
        <w:spacing w:line="360" w:lineRule="auto"/>
        <w:ind w:firstLine="560"/>
        <w:rPr>
          <w:rFonts w:ascii="仿宋" w:hAnsi="仿宋" w:eastAsia="仿宋"/>
          <w:color w:val="auto"/>
          <w:szCs w:val="24"/>
        </w:rPr>
      </w:pPr>
    </w:p>
    <w:p w14:paraId="71BFC4FA">
      <w:pPr>
        <w:spacing w:line="360" w:lineRule="auto"/>
        <w:ind w:firstLine="560"/>
        <w:rPr>
          <w:rFonts w:ascii="仿宋" w:hAnsi="仿宋" w:eastAsia="仿宋"/>
          <w:color w:val="auto"/>
          <w:szCs w:val="24"/>
        </w:rPr>
      </w:pPr>
    </w:p>
    <w:p w14:paraId="64F4A780">
      <w:pPr>
        <w:spacing w:line="360" w:lineRule="auto"/>
        <w:ind w:firstLine="560"/>
        <w:rPr>
          <w:rFonts w:ascii="仿宋" w:hAnsi="仿宋" w:eastAsia="仿宋"/>
          <w:color w:val="auto"/>
          <w:szCs w:val="24"/>
        </w:rPr>
      </w:pPr>
    </w:p>
    <w:p w14:paraId="18CABCEF">
      <w:pPr>
        <w:spacing w:line="360" w:lineRule="auto"/>
        <w:ind w:firstLine="560"/>
        <w:rPr>
          <w:rFonts w:ascii="仿宋" w:hAnsi="仿宋" w:eastAsia="仿宋"/>
          <w:color w:val="auto"/>
          <w:szCs w:val="24"/>
        </w:rPr>
      </w:pPr>
    </w:p>
    <w:p w14:paraId="34BED1BA">
      <w:pPr>
        <w:spacing w:line="360" w:lineRule="auto"/>
        <w:ind w:firstLine="560"/>
        <w:rPr>
          <w:rFonts w:ascii="仿宋" w:hAnsi="仿宋" w:eastAsia="仿宋"/>
          <w:color w:val="auto"/>
          <w:szCs w:val="24"/>
        </w:rPr>
      </w:pPr>
    </w:p>
    <w:p w14:paraId="17808931">
      <w:pPr>
        <w:spacing w:line="360" w:lineRule="auto"/>
        <w:ind w:firstLine="560"/>
        <w:rPr>
          <w:rFonts w:ascii="仿宋" w:hAnsi="仿宋" w:eastAsia="仿宋"/>
          <w:color w:val="auto"/>
          <w:szCs w:val="24"/>
        </w:rPr>
      </w:pPr>
    </w:p>
    <w:p w14:paraId="391BCE41">
      <w:pPr>
        <w:spacing w:line="360" w:lineRule="auto"/>
        <w:ind w:firstLine="560"/>
        <w:rPr>
          <w:rFonts w:ascii="仿宋" w:hAnsi="仿宋" w:eastAsia="仿宋"/>
          <w:color w:val="auto"/>
          <w:szCs w:val="24"/>
        </w:rPr>
      </w:pPr>
    </w:p>
    <w:p w14:paraId="7AC468F4">
      <w:pPr>
        <w:widowControl/>
        <w:ind w:firstLine="562"/>
        <w:jc w:val="left"/>
        <w:rPr>
          <w:rFonts w:ascii="仿宋" w:hAnsi="仿宋" w:eastAsia="仿宋" w:cs="仿宋"/>
          <w:b/>
          <w:bCs/>
          <w:color w:val="auto"/>
          <w:sz w:val="28"/>
          <w:szCs w:val="28"/>
        </w:rPr>
      </w:pPr>
      <w:r>
        <w:rPr>
          <w:rFonts w:ascii="仿宋" w:hAnsi="仿宋" w:eastAsia="仿宋" w:cs="仿宋"/>
          <w:b/>
          <w:bCs/>
          <w:color w:val="auto"/>
          <w:sz w:val="28"/>
          <w:szCs w:val="28"/>
        </w:rPr>
        <w:br w:type="page"/>
      </w:r>
    </w:p>
    <w:p w14:paraId="5BFB5492">
      <w:pPr>
        <w:keepNext/>
        <w:keepLines/>
        <w:spacing w:before="156" w:after="156" w:line="416" w:lineRule="auto"/>
        <w:ind w:firstLine="562"/>
        <w:jc w:val="center"/>
        <w:outlineLvl w:val="1"/>
        <w:rPr>
          <w:rFonts w:ascii="仿宋" w:hAnsi="仿宋" w:eastAsia="仿宋" w:cs="仿宋"/>
          <w:b/>
          <w:bCs/>
          <w:color w:val="auto"/>
          <w:sz w:val="28"/>
          <w:szCs w:val="28"/>
        </w:rPr>
      </w:pPr>
      <w:r>
        <w:rPr>
          <w:rFonts w:hint="eastAsia" w:ascii="仿宋" w:hAnsi="仿宋" w:eastAsia="仿宋" w:cs="仿宋"/>
          <w:b/>
          <w:bCs/>
          <w:color w:val="auto"/>
          <w:sz w:val="28"/>
          <w:szCs w:val="28"/>
        </w:rPr>
        <w:t>二、法定代表人授权委托书</w:t>
      </w:r>
    </w:p>
    <w:p w14:paraId="53E84FA9">
      <w:pPr>
        <w:widowControl/>
        <w:spacing w:line="360" w:lineRule="auto"/>
        <w:ind w:firstLine="560" w:firstLineChars="200"/>
        <w:jc w:val="left"/>
        <w:rPr>
          <w:rFonts w:ascii="仿宋" w:hAnsi="仿宋" w:eastAsia="仿宋"/>
          <w:color w:val="auto"/>
          <w:sz w:val="28"/>
          <w:szCs w:val="28"/>
        </w:rPr>
      </w:pPr>
    </w:p>
    <w:p w14:paraId="1244F272">
      <w:pPr>
        <w:widowControl/>
        <w:spacing w:line="360" w:lineRule="auto"/>
        <w:ind w:left="105" w:leftChars="50" w:firstLine="420" w:firstLineChars="150"/>
        <w:rPr>
          <w:rFonts w:ascii="仿宋" w:hAnsi="仿宋" w:eastAsia="仿宋"/>
          <w:color w:val="auto"/>
          <w:sz w:val="28"/>
          <w:szCs w:val="28"/>
        </w:rPr>
      </w:pPr>
      <w:r>
        <w:rPr>
          <w:rFonts w:hint="eastAsia" w:ascii="仿宋" w:hAnsi="仿宋" w:eastAsia="仿宋"/>
          <w:color w:val="auto"/>
          <w:sz w:val="28"/>
          <w:szCs w:val="28"/>
        </w:rPr>
        <w:t>本授权书声明：</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（供应商名称）授权</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（被授权人的姓名）为我方就</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采购活动的合法代理人，以本公司名义全权处理一切与该项目采购有关的事务。</w:t>
      </w:r>
    </w:p>
    <w:p w14:paraId="7A15B00A">
      <w:pPr>
        <w:widowControl/>
        <w:spacing w:line="360" w:lineRule="auto"/>
        <w:ind w:firstLine="560" w:firstLineChars="200"/>
        <w:jc w:val="left"/>
        <w:rPr>
          <w:rFonts w:ascii="仿宋" w:hAnsi="仿宋" w:eastAsia="仿宋"/>
          <w:color w:val="auto"/>
          <w:sz w:val="28"/>
          <w:szCs w:val="28"/>
        </w:rPr>
      </w:pPr>
      <w:r>
        <w:rPr>
          <w:rFonts w:hint="eastAsia" w:ascii="仿宋" w:hAnsi="仿宋" w:eastAsia="仿宋"/>
          <w:color w:val="auto"/>
          <w:sz w:val="28"/>
          <w:szCs w:val="28"/>
        </w:rPr>
        <w:t>本授权书于</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年</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月</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日起生效，特此声明。</w:t>
      </w:r>
    </w:p>
    <w:p w14:paraId="2D0F6B6A">
      <w:pPr>
        <w:widowControl/>
        <w:spacing w:line="360" w:lineRule="auto"/>
        <w:ind w:firstLine="560" w:firstLineChars="200"/>
        <w:jc w:val="left"/>
        <w:rPr>
          <w:rFonts w:ascii="仿宋" w:hAnsi="仿宋" w:eastAsia="仿宋"/>
          <w:color w:val="auto"/>
          <w:sz w:val="28"/>
          <w:szCs w:val="28"/>
        </w:rPr>
      </w:pPr>
    </w:p>
    <w:p w14:paraId="43989E0B">
      <w:pPr>
        <w:widowControl/>
        <w:spacing w:line="360" w:lineRule="auto"/>
        <w:ind w:firstLine="560" w:firstLineChars="200"/>
        <w:jc w:val="left"/>
        <w:rPr>
          <w:rFonts w:ascii="仿宋" w:hAnsi="仿宋" w:eastAsia="仿宋"/>
          <w:color w:val="auto"/>
          <w:sz w:val="28"/>
          <w:szCs w:val="28"/>
          <w:u w:val="single"/>
        </w:rPr>
      </w:pPr>
      <w:r>
        <w:rPr>
          <w:rFonts w:hint="eastAsia" w:ascii="仿宋" w:hAnsi="仿宋" w:eastAsia="仿宋"/>
          <w:color w:val="auto"/>
          <w:sz w:val="28"/>
          <w:szCs w:val="28"/>
        </w:rPr>
        <w:t>法定代表人（签字或盖章）：</w:t>
      </w:r>
      <w:r>
        <w:rPr>
          <w:rFonts w:hint="eastAsia" w:ascii="仿宋" w:hAnsi="仿宋" w:eastAsia="仿宋"/>
          <w:color w:val="auto"/>
          <w:sz w:val="28"/>
          <w:szCs w:val="28"/>
          <w:u w:val="single"/>
        </w:rPr>
        <w:t xml:space="preserve">    </w:t>
      </w:r>
    </w:p>
    <w:p w14:paraId="50F3F259">
      <w:pPr>
        <w:widowControl/>
        <w:spacing w:line="360" w:lineRule="auto"/>
        <w:ind w:firstLine="560" w:firstLineChars="200"/>
        <w:jc w:val="left"/>
        <w:rPr>
          <w:rFonts w:ascii="仿宋" w:hAnsi="仿宋" w:eastAsia="仿宋"/>
          <w:color w:val="auto"/>
          <w:sz w:val="28"/>
          <w:szCs w:val="28"/>
        </w:rPr>
      </w:pPr>
      <w:r>
        <w:rPr>
          <w:rFonts w:hint="eastAsia" w:ascii="仿宋" w:hAnsi="仿宋" w:eastAsia="仿宋"/>
          <w:color w:val="auto"/>
          <w:sz w:val="28"/>
          <w:szCs w:val="28"/>
        </w:rPr>
        <w:t xml:space="preserve">授权人（签字）：               </w:t>
      </w:r>
    </w:p>
    <w:p w14:paraId="39A51ED1">
      <w:pPr>
        <w:widowControl/>
        <w:spacing w:line="360" w:lineRule="auto"/>
        <w:ind w:firstLine="560" w:firstLineChars="200"/>
        <w:jc w:val="left"/>
        <w:rPr>
          <w:rFonts w:ascii="仿宋" w:hAnsi="仿宋" w:eastAsia="仿宋"/>
          <w:color w:val="auto"/>
          <w:sz w:val="28"/>
          <w:szCs w:val="28"/>
        </w:rPr>
      </w:pPr>
      <w:r>
        <w:rPr>
          <w:rFonts w:hint="eastAsia" w:ascii="仿宋" w:hAnsi="仿宋" w:eastAsia="仿宋"/>
          <w:color w:val="auto"/>
          <w:sz w:val="28"/>
          <w:szCs w:val="28"/>
        </w:rPr>
        <w:t>单位名称：</w:t>
      </w:r>
      <w:r>
        <w:rPr>
          <w:rFonts w:hint="eastAsia" w:ascii="仿宋" w:hAnsi="仿宋" w:eastAsia="仿宋"/>
          <w:color w:val="auto"/>
          <w:sz w:val="28"/>
          <w:szCs w:val="28"/>
          <w:u w:val="single"/>
        </w:rPr>
        <w:t xml:space="preserve">      </w:t>
      </w:r>
    </w:p>
    <w:p w14:paraId="0E9C13A4">
      <w:pPr>
        <w:widowControl/>
        <w:spacing w:line="360" w:lineRule="auto"/>
        <w:ind w:firstLine="560" w:firstLineChars="200"/>
        <w:jc w:val="left"/>
        <w:rPr>
          <w:rFonts w:ascii="仿宋" w:hAnsi="仿宋" w:eastAsia="仿宋"/>
          <w:color w:val="auto"/>
          <w:sz w:val="28"/>
          <w:szCs w:val="28"/>
        </w:rPr>
      </w:pPr>
      <w:r>
        <w:rPr>
          <w:rFonts w:hint="eastAsia" w:ascii="仿宋" w:hAnsi="仿宋" w:eastAsia="仿宋"/>
          <w:color w:val="auto"/>
          <w:sz w:val="28"/>
          <w:szCs w:val="28"/>
        </w:rPr>
        <w:t>授权单位盖章：</w:t>
      </w:r>
      <w:r>
        <w:rPr>
          <w:rFonts w:hint="eastAsia" w:ascii="仿宋" w:hAnsi="仿宋" w:eastAsia="仿宋"/>
          <w:color w:val="auto"/>
          <w:sz w:val="28"/>
          <w:szCs w:val="28"/>
          <w:u w:val="single"/>
        </w:rPr>
        <w:t xml:space="preserve"> </w:t>
      </w:r>
    </w:p>
    <w:p w14:paraId="14AA3AA5">
      <w:pPr>
        <w:widowControl/>
        <w:spacing w:line="360" w:lineRule="auto"/>
        <w:ind w:firstLine="560" w:firstLineChars="200"/>
        <w:jc w:val="left"/>
        <w:rPr>
          <w:rFonts w:ascii="仿宋" w:hAnsi="仿宋" w:eastAsia="仿宋"/>
          <w:color w:val="auto"/>
          <w:sz w:val="28"/>
          <w:szCs w:val="28"/>
        </w:rPr>
      </w:pPr>
      <w:r>
        <w:rPr>
          <w:rFonts w:hint="eastAsia" w:ascii="仿宋" w:hAnsi="仿宋" w:eastAsia="仿宋"/>
          <w:color w:val="auto"/>
          <w:sz w:val="28"/>
          <w:szCs w:val="28"/>
        </w:rPr>
        <w:t>单位名称：</w:t>
      </w:r>
      <w:r>
        <w:rPr>
          <w:rFonts w:hint="eastAsia" w:ascii="仿宋" w:hAnsi="仿宋" w:eastAsia="仿宋"/>
          <w:color w:val="auto"/>
          <w:sz w:val="28"/>
          <w:szCs w:val="28"/>
          <w:u w:val="single"/>
        </w:rPr>
        <w:t xml:space="preserve">     </w:t>
      </w:r>
    </w:p>
    <w:p w14:paraId="61988B08">
      <w:pPr>
        <w:widowControl/>
        <w:spacing w:line="360" w:lineRule="auto"/>
        <w:ind w:firstLine="560" w:firstLineChars="200"/>
        <w:jc w:val="left"/>
        <w:rPr>
          <w:rFonts w:ascii="仿宋" w:hAnsi="仿宋" w:eastAsia="仿宋"/>
          <w:color w:val="auto"/>
          <w:sz w:val="28"/>
          <w:szCs w:val="28"/>
        </w:rPr>
      </w:pPr>
      <w:r>
        <w:rPr>
          <w:rFonts w:hint="eastAsia" w:ascii="仿宋" w:hAnsi="仿宋" w:eastAsia="仿宋"/>
          <w:color w:val="auto"/>
          <w:sz w:val="28"/>
          <w:szCs w:val="28"/>
        </w:rPr>
        <w:t>地址：</w:t>
      </w:r>
      <w:r>
        <w:rPr>
          <w:rFonts w:hint="eastAsia" w:ascii="仿宋" w:hAnsi="仿宋" w:eastAsia="仿宋"/>
          <w:color w:val="auto"/>
          <w:sz w:val="28"/>
          <w:szCs w:val="28"/>
          <w:u w:val="single"/>
        </w:rPr>
        <w:t xml:space="preserve">   </w:t>
      </w:r>
    </w:p>
    <w:p w14:paraId="341A8980">
      <w:pPr>
        <w:widowControl/>
        <w:spacing w:line="360" w:lineRule="auto"/>
        <w:ind w:firstLine="560" w:firstLineChars="200"/>
        <w:jc w:val="left"/>
        <w:rPr>
          <w:rFonts w:ascii="仿宋" w:hAnsi="仿宋" w:eastAsia="仿宋"/>
          <w:color w:val="auto"/>
          <w:sz w:val="28"/>
          <w:szCs w:val="28"/>
        </w:rPr>
      </w:pPr>
      <w:r>
        <w:rPr>
          <w:rFonts w:hint="eastAsia" w:ascii="仿宋" w:hAnsi="仿宋" w:eastAsia="仿宋"/>
          <w:color w:val="auto"/>
          <w:sz w:val="28"/>
          <w:szCs w:val="28"/>
        </w:rPr>
        <w:t>日期：</w:t>
      </w:r>
      <w:r>
        <w:rPr>
          <w:rFonts w:hint="eastAsia" w:ascii="仿宋" w:hAnsi="仿宋" w:eastAsia="仿宋"/>
          <w:color w:val="auto"/>
          <w:sz w:val="28"/>
          <w:szCs w:val="28"/>
          <w:u w:val="single"/>
        </w:rPr>
        <w:t xml:space="preserve">                  </w:t>
      </w:r>
    </w:p>
    <w:p w14:paraId="7919B3EF">
      <w:pPr>
        <w:widowControl/>
        <w:spacing w:line="360" w:lineRule="auto"/>
        <w:jc w:val="left"/>
        <w:rPr>
          <w:rFonts w:ascii="仿宋" w:hAnsi="仿宋" w:eastAsia="仿宋"/>
          <w:color w:val="auto"/>
          <w:sz w:val="28"/>
          <w:szCs w:val="28"/>
        </w:rPr>
      </w:pPr>
    </w:p>
    <w:p w14:paraId="6A18E01E">
      <w:pPr>
        <w:widowControl/>
        <w:spacing w:line="360" w:lineRule="auto"/>
        <w:ind w:firstLine="560" w:firstLineChars="200"/>
        <w:jc w:val="left"/>
        <w:rPr>
          <w:rFonts w:ascii="仿宋" w:hAnsi="仿宋" w:eastAsia="仿宋"/>
          <w:color w:val="auto"/>
          <w:sz w:val="28"/>
          <w:szCs w:val="28"/>
        </w:rPr>
      </w:pPr>
      <w:r>
        <w:rPr>
          <w:rFonts w:hint="eastAsia" w:ascii="仿宋" w:hAnsi="仿宋" w:eastAsia="仿宋"/>
          <w:color w:val="auto"/>
          <w:sz w:val="28"/>
          <w:szCs w:val="28"/>
        </w:rPr>
        <w:t>附：被授权人身份证复印件证明</w:t>
      </w:r>
    </w:p>
    <w:p w14:paraId="575AC852">
      <w:pPr>
        <w:spacing w:line="360" w:lineRule="auto"/>
        <w:ind w:firstLine="560"/>
        <w:rPr>
          <w:rFonts w:ascii="仿宋" w:hAnsi="仿宋" w:eastAsia="仿宋"/>
          <w:color w:val="auto"/>
          <w:sz w:val="28"/>
          <w:szCs w:val="28"/>
        </w:rPr>
      </w:pPr>
    </w:p>
    <w:p w14:paraId="50C3E16E">
      <w:pPr>
        <w:widowControl/>
        <w:spacing w:line="360" w:lineRule="auto"/>
        <w:jc w:val="left"/>
        <w:rPr>
          <w:rFonts w:ascii="仿宋" w:hAnsi="仿宋" w:eastAsia="仿宋" w:cs="仿宋"/>
          <w:color w:val="auto"/>
          <w:sz w:val="28"/>
          <w:szCs w:val="28"/>
        </w:rPr>
      </w:pPr>
      <w:r>
        <w:rPr>
          <w:rFonts w:hint="eastAsia" w:ascii="仿宋" w:hAnsi="仿宋" w:eastAsia="仿宋" w:cs="仿宋"/>
          <w:color w:val="auto"/>
          <w:sz w:val="28"/>
          <w:szCs w:val="28"/>
        </w:rPr>
        <w:br w:type="page"/>
      </w:r>
    </w:p>
    <w:p w14:paraId="05AC2B88">
      <w:pPr>
        <w:keepNext/>
        <w:keepLines/>
        <w:spacing w:before="156" w:after="156" w:line="416" w:lineRule="auto"/>
        <w:ind w:firstLine="562"/>
        <w:jc w:val="center"/>
        <w:outlineLvl w:val="1"/>
        <w:rPr>
          <w:rFonts w:ascii="仿宋" w:hAnsi="仿宋" w:eastAsia="仿宋" w:cs="仿宋"/>
          <w:b/>
          <w:bCs/>
          <w:color w:val="auto"/>
          <w:sz w:val="28"/>
          <w:szCs w:val="28"/>
        </w:rPr>
      </w:pPr>
      <w:r>
        <w:rPr>
          <w:rFonts w:hint="eastAsia" w:ascii="仿宋" w:hAnsi="仿宋" w:eastAsia="仿宋" w:cs="仿宋"/>
          <w:b/>
          <w:bCs/>
          <w:color w:val="auto"/>
          <w:sz w:val="28"/>
          <w:szCs w:val="28"/>
        </w:rPr>
        <w:t>三、符合《政府采购法》第二十二条要求的承诺函</w:t>
      </w:r>
    </w:p>
    <w:p w14:paraId="390EA978">
      <w:pPr>
        <w:spacing w:line="360" w:lineRule="auto"/>
        <w:ind w:firstLine="600"/>
        <w:rPr>
          <w:rFonts w:ascii="仿宋" w:hAnsi="仿宋" w:eastAsia="仿宋" w:cs="仿宋"/>
          <w:color w:val="auto"/>
          <w:kern w:val="0"/>
          <w:sz w:val="30"/>
          <w:szCs w:val="30"/>
        </w:rPr>
      </w:pPr>
    </w:p>
    <w:p w14:paraId="028828C1">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w:t>
      </w:r>
    </w:p>
    <w:p w14:paraId="3C902484">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我单位承诺符合《政府采购法》第二十二条之规定：具有独立承担民事责任的能力；具有良好的商业信誉和健全的财务会计制度；具有履行合同所必需的设备和专业技术能力；有依法缴纳税收和社会保障资金的良好记录，参加政府活动前三年内，在经营活动中没有重大违纪记录。</w:t>
      </w:r>
    </w:p>
    <w:p w14:paraId="00D5C2D6">
      <w:pPr>
        <w:spacing w:line="360" w:lineRule="auto"/>
        <w:ind w:firstLine="560" w:firstLineChars="200"/>
        <w:rPr>
          <w:rFonts w:ascii="仿宋" w:hAnsi="仿宋" w:eastAsia="仿宋" w:cs="仿宋"/>
          <w:color w:val="auto"/>
          <w:sz w:val="28"/>
          <w:szCs w:val="28"/>
        </w:rPr>
      </w:pPr>
    </w:p>
    <w:p w14:paraId="23A03EEC">
      <w:pPr>
        <w:spacing w:line="360" w:lineRule="auto"/>
        <w:ind w:firstLine="560" w:firstLineChars="200"/>
        <w:rPr>
          <w:rFonts w:ascii="仿宋" w:hAnsi="仿宋" w:eastAsia="仿宋" w:cs="仿宋"/>
          <w:color w:val="auto"/>
          <w:sz w:val="28"/>
          <w:szCs w:val="28"/>
        </w:rPr>
      </w:pPr>
    </w:p>
    <w:p w14:paraId="559A9988">
      <w:pPr>
        <w:spacing w:line="360" w:lineRule="auto"/>
        <w:ind w:firstLine="560" w:firstLineChars="200"/>
        <w:rPr>
          <w:rFonts w:ascii="仿宋" w:hAnsi="仿宋" w:eastAsia="仿宋" w:cs="仿宋"/>
          <w:color w:val="auto"/>
          <w:sz w:val="28"/>
          <w:szCs w:val="28"/>
        </w:rPr>
      </w:pPr>
    </w:p>
    <w:p w14:paraId="2700EBC9">
      <w:pPr>
        <w:spacing w:line="360" w:lineRule="auto"/>
        <w:ind w:firstLine="560" w:firstLineChars="200"/>
        <w:rPr>
          <w:rFonts w:ascii="仿宋" w:hAnsi="仿宋" w:eastAsia="仿宋" w:cs="仿宋"/>
          <w:color w:val="auto"/>
          <w:sz w:val="28"/>
          <w:szCs w:val="28"/>
        </w:rPr>
      </w:pPr>
    </w:p>
    <w:p w14:paraId="69623311">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 xml:space="preserve">               法定代表人或被委托授权人（签字或盖章）：</w:t>
      </w:r>
    </w:p>
    <w:p w14:paraId="774E0417">
      <w:pPr>
        <w:spacing w:line="360" w:lineRule="auto"/>
        <w:ind w:firstLine="560" w:firstLineChars="200"/>
        <w:rPr>
          <w:rFonts w:ascii="仿宋" w:hAnsi="仿宋" w:eastAsia="仿宋" w:cs="仿宋"/>
          <w:color w:val="auto"/>
          <w:sz w:val="28"/>
          <w:szCs w:val="28"/>
        </w:rPr>
      </w:pPr>
    </w:p>
    <w:p w14:paraId="06FFDC4C">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 xml:space="preserve">        </w:t>
      </w:r>
      <w:r>
        <w:rPr>
          <w:rFonts w:ascii="仿宋" w:hAnsi="仿宋" w:eastAsia="仿宋" w:cs="仿宋"/>
          <w:color w:val="auto"/>
          <w:sz w:val="28"/>
          <w:szCs w:val="28"/>
        </w:rPr>
        <w:t xml:space="preserve">              </w:t>
      </w:r>
      <w:r>
        <w:rPr>
          <w:rFonts w:hint="eastAsia" w:ascii="仿宋" w:hAnsi="仿宋" w:eastAsia="仿宋" w:cs="仿宋"/>
          <w:color w:val="auto"/>
          <w:sz w:val="28"/>
          <w:szCs w:val="28"/>
        </w:rPr>
        <w:t>（投标供应商）公章：</w:t>
      </w:r>
    </w:p>
    <w:p w14:paraId="20B2FF7E">
      <w:pPr>
        <w:spacing w:line="360" w:lineRule="auto"/>
        <w:ind w:firstLine="560" w:firstLineChars="200"/>
        <w:rPr>
          <w:rFonts w:ascii="仿宋" w:hAnsi="仿宋" w:eastAsia="仿宋" w:cs="仿宋"/>
          <w:color w:val="auto"/>
          <w:sz w:val="28"/>
          <w:szCs w:val="28"/>
        </w:rPr>
      </w:pPr>
    </w:p>
    <w:p w14:paraId="0E003AE0">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 xml:space="preserve">                                   年</w:t>
      </w:r>
      <w:r>
        <w:rPr>
          <w:rFonts w:hint="eastAsia" w:ascii="仿宋" w:hAnsi="仿宋" w:eastAsia="仿宋" w:cs="仿宋"/>
          <w:color w:val="auto"/>
          <w:sz w:val="28"/>
          <w:szCs w:val="28"/>
        </w:rPr>
        <w:tab/>
      </w:r>
      <w:r>
        <w:rPr>
          <w:rFonts w:hint="eastAsia" w:ascii="仿宋" w:hAnsi="仿宋" w:eastAsia="仿宋" w:cs="仿宋"/>
          <w:color w:val="auto"/>
          <w:sz w:val="28"/>
          <w:szCs w:val="28"/>
        </w:rPr>
        <w:t xml:space="preserve">  月 </w:t>
      </w:r>
      <w:r>
        <w:rPr>
          <w:rFonts w:hint="eastAsia" w:ascii="仿宋" w:hAnsi="仿宋" w:eastAsia="仿宋" w:cs="仿宋"/>
          <w:color w:val="auto"/>
          <w:sz w:val="28"/>
          <w:szCs w:val="28"/>
        </w:rPr>
        <w:tab/>
      </w:r>
      <w:r>
        <w:rPr>
          <w:rFonts w:ascii="仿宋" w:hAnsi="仿宋" w:eastAsia="仿宋" w:cs="仿宋"/>
          <w:color w:val="auto"/>
          <w:sz w:val="28"/>
          <w:szCs w:val="28"/>
        </w:rPr>
        <w:t xml:space="preserve"> </w:t>
      </w:r>
      <w:r>
        <w:rPr>
          <w:rFonts w:hint="eastAsia" w:ascii="仿宋" w:hAnsi="仿宋" w:eastAsia="仿宋" w:cs="仿宋"/>
          <w:color w:val="auto"/>
          <w:sz w:val="28"/>
          <w:szCs w:val="28"/>
        </w:rPr>
        <w:t>日</w:t>
      </w:r>
    </w:p>
    <w:p w14:paraId="39DF5C65">
      <w:pPr>
        <w:spacing w:line="360" w:lineRule="auto"/>
        <w:rPr>
          <w:rFonts w:ascii="仿宋" w:hAnsi="仿宋" w:eastAsia="仿宋" w:cs="仿宋"/>
          <w:color w:val="auto"/>
          <w:sz w:val="28"/>
          <w:szCs w:val="28"/>
        </w:rPr>
      </w:pPr>
    </w:p>
    <w:p w14:paraId="48E8714C">
      <w:pPr>
        <w:widowControl/>
        <w:spacing w:line="360" w:lineRule="auto"/>
        <w:jc w:val="left"/>
        <w:rPr>
          <w:rFonts w:ascii="仿宋" w:hAnsi="仿宋" w:eastAsia="仿宋" w:cs="仿宋"/>
          <w:color w:val="auto"/>
          <w:sz w:val="28"/>
          <w:szCs w:val="28"/>
        </w:rPr>
      </w:pPr>
      <w:r>
        <w:rPr>
          <w:rFonts w:hint="eastAsia" w:ascii="仿宋" w:hAnsi="仿宋" w:eastAsia="仿宋" w:cs="仿宋"/>
          <w:color w:val="auto"/>
          <w:sz w:val="28"/>
          <w:szCs w:val="28"/>
        </w:rPr>
        <w:br w:type="page"/>
      </w:r>
    </w:p>
    <w:p w14:paraId="184F4BF3">
      <w:pPr>
        <w:keepNext/>
        <w:keepLines/>
        <w:spacing w:before="156" w:after="156" w:line="416" w:lineRule="auto"/>
        <w:ind w:firstLine="562"/>
        <w:jc w:val="center"/>
        <w:outlineLvl w:val="1"/>
        <w:rPr>
          <w:rFonts w:ascii="仿宋" w:hAnsi="仿宋" w:eastAsia="仿宋" w:cs="仿宋"/>
          <w:bCs/>
          <w:color w:val="auto"/>
          <w:sz w:val="28"/>
          <w:szCs w:val="28"/>
        </w:rPr>
      </w:pPr>
      <w:r>
        <w:rPr>
          <w:rFonts w:hint="eastAsia" w:ascii="仿宋" w:hAnsi="仿宋" w:eastAsia="仿宋" w:cs="仿宋"/>
          <w:b/>
          <w:bCs/>
          <w:color w:val="auto"/>
          <w:sz w:val="28"/>
          <w:szCs w:val="28"/>
        </w:rPr>
        <w:t>四、投标承诺书</w:t>
      </w:r>
    </w:p>
    <w:p w14:paraId="35216CDD">
      <w:pPr>
        <w:spacing w:line="360" w:lineRule="auto"/>
        <w:rPr>
          <w:rFonts w:ascii="仿宋" w:hAnsi="仿宋" w:eastAsia="仿宋" w:cs="仿宋"/>
          <w:color w:val="auto"/>
          <w:sz w:val="28"/>
          <w:szCs w:val="28"/>
        </w:rPr>
      </w:pPr>
      <w:r>
        <w:rPr>
          <w:rFonts w:hint="eastAsia" w:ascii="仿宋" w:hAnsi="仿宋" w:eastAsia="仿宋" w:cs="仿宋"/>
          <w:color w:val="auto"/>
          <w:sz w:val="28"/>
          <w:szCs w:val="28"/>
        </w:rPr>
        <w:t>招标方名称：</w:t>
      </w:r>
    </w:p>
    <w:p w14:paraId="5E5A2DFB">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（投标单位全称）授权（姓  名）（职  务）为全权代表，参加（项目名称）招标的有关活动，并宣布同意如下：</w:t>
      </w:r>
    </w:p>
    <w:p w14:paraId="44A2CBE7">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1．我方愿意按照招标文件的全部要求进行投标（投标内容及价格以投标文件为准）。</w:t>
      </w:r>
    </w:p>
    <w:p w14:paraId="34752EF7">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2．我方完全理解并同意放弃对招标文件有不明及误解的权利。</w:t>
      </w:r>
    </w:p>
    <w:p w14:paraId="0E978F9A">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3．我方将按招标文件的规定履行合同责任和义务。</w:t>
      </w:r>
    </w:p>
    <w:p w14:paraId="676CC090">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4．如果我方在投标有效期内撤回投标，投标保证金将被贵方没收。</w:t>
      </w:r>
    </w:p>
    <w:p w14:paraId="5224484D">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5．我方同意提供按照贵方可能要求的与其投标有关的一切数据或资料。</w:t>
      </w:r>
    </w:p>
    <w:p w14:paraId="54F692B4">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6．我方的投标书自开标后60天内有效</w:t>
      </w:r>
    </w:p>
    <w:p w14:paraId="1266F057">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7．与本投标有关的一切往来通讯请寄：</w:t>
      </w:r>
    </w:p>
    <w:p w14:paraId="121EF121">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地址：　　　　　　　　　　　　　邮编：</w:t>
      </w:r>
    </w:p>
    <w:p w14:paraId="48154951">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电话：　　　　　　　　　　　　　传真：</w:t>
      </w:r>
    </w:p>
    <w:p w14:paraId="73AA8975">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授权委托人签字：　　　　　　　　职务：</w:t>
      </w:r>
    </w:p>
    <w:p w14:paraId="70682FF5">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投标单位：（加盖单位公章）</w:t>
      </w:r>
    </w:p>
    <w:p w14:paraId="6804BDEA">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日期：        年     月      日　　</w:t>
      </w:r>
    </w:p>
    <w:p w14:paraId="18F6BA36">
      <w:pPr>
        <w:spacing w:line="360" w:lineRule="auto"/>
        <w:ind w:firstLine="560"/>
        <w:rPr>
          <w:rFonts w:ascii="仿宋" w:hAnsi="仿宋" w:eastAsia="仿宋"/>
          <w:color w:val="auto"/>
          <w:szCs w:val="24"/>
        </w:rPr>
      </w:pPr>
    </w:p>
    <w:p w14:paraId="4C527B4A">
      <w:pPr>
        <w:spacing w:line="360" w:lineRule="auto"/>
        <w:ind w:firstLine="560"/>
        <w:rPr>
          <w:rFonts w:ascii="仿宋" w:hAnsi="仿宋" w:eastAsia="仿宋"/>
          <w:color w:val="auto"/>
          <w:szCs w:val="24"/>
        </w:rPr>
      </w:pPr>
    </w:p>
    <w:p w14:paraId="13509F46">
      <w:pPr>
        <w:spacing w:line="360" w:lineRule="auto"/>
        <w:ind w:firstLine="560"/>
        <w:rPr>
          <w:rFonts w:ascii="仿宋" w:hAnsi="仿宋" w:eastAsia="仿宋"/>
          <w:color w:val="auto"/>
          <w:szCs w:val="24"/>
        </w:rPr>
      </w:pPr>
    </w:p>
    <w:p w14:paraId="16FB0EA8">
      <w:pPr>
        <w:widowControl/>
        <w:ind w:firstLine="562"/>
        <w:jc w:val="left"/>
        <w:rPr>
          <w:rFonts w:ascii="仿宋" w:hAnsi="仿宋" w:eastAsia="仿宋" w:cs="仿宋"/>
          <w:b/>
          <w:bCs/>
          <w:color w:val="auto"/>
          <w:sz w:val="28"/>
          <w:szCs w:val="28"/>
        </w:rPr>
      </w:pPr>
      <w:r>
        <w:rPr>
          <w:rFonts w:ascii="仿宋" w:hAnsi="仿宋" w:eastAsia="仿宋" w:cs="仿宋"/>
          <w:b/>
          <w:bCs/>
          <w:color w:val="auto"/>
          <w:sz w:val="28"/>
          <w:szCs w:val="28"/>
        </w:rPr>
        <w:br w:type="page"/>
      </w:r>
    </w:p>
    <w:p w14:paraId="386E0EC9">
      <w:pPr>
        <w:keepNext/>
        <w:keepLines/>
        <w:spacing w:before="156" w:after="156" w:line="416" w:lineRule="auto"/>
        <w:ind w:firstLine="562"/>
        <w:jc w:val="center"/>
        <w:outlineLvl w:val="1"/>
        <w:rPr>
          <w:rFonts w:ascii="仿宋" w:hAnsi="仿宋" w:eastAsia="仿宋" w:cs="仿宋"/>
          <w:b/>
          <w:bCs/>
          <w:color w:val="auto"/>
          <w:sz w:val="28"/>
          <w:szCs w:val="28"/>
        </w:rPr>
      </w:pPr>
      <w:r>
        <w:rPr>
          <w:rFonts w:hint="eastAsia" w:ascii="仿宋" w:hAnsi="仿宋" w:eastAsia="仿宋" w:cs="仿宋"/>
          <w:b/>
          <w:bCs/>
          <w:color w:val="auto"/>
          <w:sz w:val="28"/>
          <w:szCs w:val="28"/>
        </w:rPr>
        <w:t>五</w:t>
      </w:r>
      <w:r>
        <w:rPr>
          <w:rFonts w:ascii="仿宋" w:hAnsi="仿宋" w:eastAsia="仿宋" w:cs="仿宋"/>
          <w:b/>
          <w:bCs/>
          <w:color w:val="auto"/>
          <w:sz w:val="28"/>
          <w:szCs w:val="28"/>
        </w:rPr>
        <w:t>、</w:t>
      </w:r>
      <w:r>
        <w:rPr>
          <w:rFonts w:hint="eastAsia" w:ascii="仿宋" w:hAnsi="仿宋" w:eastAsia="仿宋" w:cs="仿宋"/>
          <w:b/>
          <w:bCs/>
          <w:color w:val="auto"/>
          <w:sz w:val="28"/>
          <w:szCs w:val="28"/>
        </w:rPr>
        <w:t>中小企业声明函（工程、服务）</w:t>
      </w:r>
    </w:p>
    <w:p w14:paraId="713A00FF">
      <w:pPr>
        <w:spacing w:line="360" w:lineRule="auto"/>
        <w:ind w:firstLine="560" w:firstLineChars="200"/>
        <w:rPr>
          <w:rFonts w:ascii="仿宋" w:hAnsi="仿宋" w:eastAsia="仿宋" w:cs="仿宋"/>
          <w:color w:val="auto"/>
          <w:sz w:val="28"/>
          <w:szCs w:val="28"/>
          <w:lang w:bidi="zh-CN"/>
        </w:rPr>
      </w:pPr>
      <w:r>
        <w:rPr>
          <w:rFonts w:hint="eastAsia" w:ascii="仿宋" w:hAnsi="仿宋" w:eastAsia="仿宋" w:cs="仿宋"/>
          <w:color w:val="auto"/>
          <w:sz w:val="28"/>
          <w:szCs w:val="28"/>
          <w:lang w:bidi="zh-CN"/>
        </w:rPr>
        <w:t>本公司（联合体）郑重声明，根据《政府采购促进中小企业发展管理办法》（财库﹝2020﹞46 号）的规定，本公司（联合体）参加</w:t>
      </w:r>
      <w:r>
        <w:rPr>
          <w:rFonts w:hint="eastAsia" w:ascii="仿宋" w:hAnsi="仿宋" w:eastAsia="仿宋" w:cs="仿宋"/>
          <w:color w:val="auto"/>
          <w:sz w:val="28"/>
          <w:szCs w:val="28"/>
          <w:u w:val="single"/>
          <w:lang w:bidi="zh-CN"/>
        </w:rPr>
        <w:t>（单位名称）</w:t>
      </w:r>
      <w:r>
        <w:rPr>
          <w:rFonts w:hint="eastAsia" w:ascii="仿宋" w:hAnsi="仿宋" w:eastAsia="仿宋" w:cs="仿宋"/>
          <w:color w:val="auto"/>
          <w:sz w:val="28"/>
          <w:szCs w:val="28"/>
          <w:lang w:bidi="zh-CN"/>
        </w:rPr>
        <w:t>的</w:t>
      </w:r>
      <w:r>
        <w:rPr>
          <w:rFonts w:hint="eastAsia" w:ascii="仿宋" w:hAnsi="仿宋" w:eastAsia="仿宋" w:cs="仿宋"/>
          <w:color w:val="auto"/>
          <w:sz w:val="28"/>
          <w:szCs w:val="28"/>
          <w:u w:val="single"/>
          <w:lang w:bidi="zh-CN"/>
        </w:rPr>
        <w:t>（项目名称）</w:t>
      </w:r>
      <w:r>
        <w:rPr>
          <w:rFonts w:hint="eastAsia" w:ascii="仿宋" w:hAnsi="仿宋" w:eastAsia="仿宋" w:cs="仿宋"/>
          <w:color w:val="auto"/>
          <w:sz w:val="28"/>
          <w:szCs w:val="28"/>
          <w:lang w:bidi="zh-CN"/>
        </w:rPr>
        <w:t>采购活动，工程的施工单位全部为符合政策要求的中小企业（或者：服务全部由符合政策要求的中小企业承接）。相关企业（含联合 体中的中小企业、签订分包意向协议的中小企业）的具体情况如下：</w:t>
      </w:r>
    </w:p>
    <w:p w14:paraId="59451785">
      <w:pPr>
        <w:spacing w:line="360" w:lineRule="auto"/>
        <w:ind w:firstLine="560" w:firstLineChars="200"/>
        <w:rPr>
          <w:rFonts w:ascii="仿宋" w:hAnsi="仿宋" w:eastAsia="仿宋" w:cs="仿宋"/>
          <w:color w:val="auto"/>
          <w:sz w:val="28"/>
          <w:szCs w:val="28"/>
          <w:lang w:bidi="zh-CN"/>
        </w:rPr>
      </w:pPr>
      <w:r>
        <w:rPr>
          <w:rFonts w:hint="eastAsia" w:ascii="仿宋" w:hAnsi="仿宋" w:eastAsia="仿宋" w:cs="仿宋"/>
          <w:color w:val="auto"/>
          <w:sz w:val="28"/>
          <w:szCs w:val="28"/>
          <w:lang w:bidi="zh-CN"/>
        </w:rPr>
        <w:t>1.</w:t>
      </w:r>
      <w:r>
        <w:rPr>
          <w:rFonts w:hint="eastAsia" w:ascii="仿宋" w:hAnsi="仿宋" w:eastAsia="仿宋" w:cs="仿宋"/>
          <w:color w:val="auto"/>
          <w:sz w:val="28"/>
          <w:szCs w:val="28"/>
          <w:u w:val="single"/>
          <w:lang w:bidi="zh-CN"/>
        </w:rPr>
        <w:t>（标的名称）</w:t>
      </w:r>
      <w:r>
        <w:rPr>
          <w:rFonts w:hint="eastAsia" w:ascii="仿宋" w:hAnsi="仿宋" w:eastAsia="仿宋" w:cs="仿宋"/>
          <w:color w:val="auto"/>
          <w:sz w:val="28"/>
          <w:szCs w:val="28"/>
          <w:lang w:bidi="zh-CN"/>
        </w:rPr>
        <w:t>，属于（</w:t>
      </w:r>
      <w:r>
        <w:rPr>
          <w:rFonts w:hint="eastAsia" w:ascii="仿宋" w:hAnsi="仿宋" w:eastAsia="仿宋" w:cs="仿宋"/>
          <w:color w:val="auto"/>
          <w:sz w:val="28"/>
          <w:szCs w:val="28"/>
          <w:u w:val="single"/>
          <w:lang w:bidi="zh-CN"/>
        </w:rPr>
        <w:t>采购文件中明确的所属行业）</w:t>
      </w:r>
      <w:r>
        <w:rPr>
          <w:rFonts w:hint="eastAsia" w:ascii="仿宋" w:hAnsi="仿宋" w:eastAsia="仿宋" w:cs="仿宋"/>
          <w:color w:val="auto"/>
          <w:sz w:val="28"/>
          <w:szCs w:val="28"/>
          <w:lang w:bidi="zh-CN"/>
        </w:rPr>
        <w:t>；承建（</w:t>
      </w:r>
      <w:r>
        <w:rPr>
          <w:rFonts w:hint="eastAsia" w:ascii="仿宋" w:hAnsi="仿宋" w:eastAsia="仿宋" w:cs="仿宋"/>
          <w:color w:val="auto"/>
          <w:sz w:val="28"/>
          <w:szCs w:val="28"/>
        </w:rPr>
        <w:t>承接</w:t>
      </w:r>
      <w:r>
        <w:rPr>
          <w:rFonts w:hint="eastAsia" w:ascii="仿宋" w:hAnsi="仿宋" w:eastAsia="仿宋" w:cs="仿宋"/>
          <w:color w:val="auto"/>
          <w:sz w:val="28"/>
          <w:szCs w:val="28"/>
          <w:lang w:bidi="zh-CN"/>
        </w:rPr>
        <w:t>）企业为</w:t>
      </w:r>
      <w:r>
        <w:rPr>
          <w:rFonts w:hint="eastAsia" w:ascii="仿宋" w:hAnsi="仿宋" w:eastAsia="仿宋" w:cs="仿宋"/>
          <w:color w:val="auto"/>
          <w:sz w:val="28"/>
          <w:szCs w:val="28"/>
          <w:u w:val="single"/>
          <w:lang w:bidi="zh-CN"/>
        </w:rPr>
        <w:t>（企业名称）</w:t>
      </w:r>
      <w:r>
        <w:rPr>
          <w:rFonts w:hint="eastAsia" w:ascii="仿宋" w:hAnsi="仿宋" w:eastAsia="仿宋" w:cs="仿宋"/>
          <w:color w:val="auto"/>
          <w:sz w:val="28"/>
          <w:szCs w:val="28"/>
          <w:lang w:bidi="zh-CN"/>
        </w:rPr>
        <w:t>，从业人员</w:t>
      </w:r>
      <w:r>
        <w:rPr>
          <w:rFonts w:hint="eastAsia" w:ascii="仿宋" w:hAnsi="仿宋" w:eastAsia="仿宋" w:cs="仿宋"/>
          <w:color w:val="auto"/>
          <w:sz w:val="28"/>
          <w:szCs w:val="28"/>
          <w:u w:val="single"/>
          <w:lang w:bidi="zh-CN"/>
        </w:rPr>
        <w:t xml:space="preserve"> </w:t>
      </w:r>
      <w:r>
        <w:rPr>
          <w:rFonts w:hint="eastAsia" w:ascii="仿宋" w:hAnsi="仿宋" w:eastAsia="仿宋" w:cs="仿宋"/>
          <w:color w:val="auto"/>
          <w:sz w:val="28"/>
          <w:szCs w:val="28"/>
          <w:u w:val="single"/>
          <w:lang w:bidi="zh-CN"/>
        </w:rPr>
        <w:tab/>
      </w:r>
      <w:r>
        <w:rPr>
          <w:rFonts w:hint="eastAsia" w:ascii="仿宋" w:hAnsi="仿宋" w:eastAsia="仿宋" w:cs="仿宋"/>
          <w:color w:val="auto"/>
          <w:sz w:val="28"/>
          <w:szCs w:val="28"/>
          <w:lang w:bidi="zh-CN"/>
        </w:rPr>
        <w:t>人，营业收入为</w:t>
      </w:r>
      <w:r>
        <w:rPr>
          <w:rFonts w:hint="eastAsia" w:ascii="仿宋" w:hAnsi="仿宋" w:eastAsia="仿宋" w:cs="仿宋"/>
          <w:color w:val="auto"/>
          <w:sz w:val="28"/>
          <w:szCs w:val="28"/>
          <w:u w:val="single"/>
          <w:lang w:bidi="zh-CN"/>
        </w:rPr>
        <w:t xml:space="preserve"> </w:t>
      </w:r>
      <w:r>
        <w:rPr>
          <w:rFonts w:hint="eastAsia" w:ascii="仿宋" w:hAnsi="仿宋" w:eastAsia="仿宋" w:cs="仿宋"/>
          <w:color w:val="auto"/>
          <w:sz w:val="28"/>
          <w:szCs w:val="28"/>
          <w:u w:val="single"/>
          <w:lang w:bidi="zh-CN"/>
        </w:rPr>
        <w:tab/>
      </w:r>
      <w:r>
        <w:rPr>
          <w:rFonts w:hint="eastAsia" w:ascii="仿宋" w:hAnsi="仿宋" w:eastAsia="仿宋" w:cs="仿宋"/>
          <w:color w:val="auto"/>
          <w:sz w:val="28"/>
          <w:szCs w:val="28"/>
          <w:lang w:bidi="zh-CN"/>
        </w:rPr>
        <w:t>万元，资产总额为</w:t>
      </w:r>
      <w:r>
        <w:rPr>
          <w:rFonts w:hint="eastAsia" w:ascii="仿宋" w:hAnsi="仿宋" w:eastAsia="仿宋" w:cs="仿宋"/>
          <w:color w:val="auto"/>
          <w:sz w:val="28"/>
          <w:szCs w:val="28"/>
          <w:u w:val="single"/>
          <w:lang w:bidi="zh-CN"/>
        </w:rPr>
        <w:t xml:space="preserve"> </w:t>
      </w:r>
      <w:r>
        <w:rPr>
          <w:rFonts w:hint="eastAsia" w:ascii="仿宋" w:hAnsi="仿宋" w:eastAsia="仿宋" w:cs="仿宋"/>
          <w:color w:val="auto"/>
          <w:sz w:val="28"/>
          <w:szCs w:val="28"/>
          <w:u w:val="single"/>
          <w:lang w:bidi="zh-CN"/>
        </w:rPr>
        <w:tab/>
      </w:r>
      <w:r>
        <w:rPr>
          <w:rFonts w:hint="eastAsia" w:ascii="仿宋" w:hAnsi="仿宋" w:eastAsia="仿宋" w:cs="仿宋"/>
          <w:color w:val="auto"/>
          <w:sz w:val="28"/>
          <w:szCs w:val="28"/>
          <w:lang w:bidi="zh-CN"/>
        </w:rPr>
        <w:t>万元，属于</w:t>
      </w:r>
      <w:r>
        <w:rPr>
          <w:rFonts w:hint="eastAsia" w:ascii="仿宋" w:hAnsi="仿宋" w:eastAsia="仿宋" w:cs="仿宋"/>
          <w:color w:val="auto"/>
          <w:sz w:val="28"/>
          <w:szCs w:val="28"/>
          <w:u w:val="single"/>
          <w:lang w:bidi="zh-CN"/>
        </w:rPr>
        <w:t>（中型企业、小型企业、微型企业）</w:t>
      </w:r>
      <w:r>
        <w:rPr>
          <w:rFonts w:hint="eastAsia" w:ascii="仿宋" w:hAnsi="仿宋" w:eastAsia="仿宋" w:cs="仿宋"/>
          <w:color w:val="auto"/>
          <w:sz w:val="28"/>
          <w:szCs w:val="28"/>
          <w:lang w:bidi="zh-CN"/>
        </w:rPr>
        <w:t>；</w:t>
      </w:r>
    </w:p>
    <w:p w14:paraId="4AA41DE9">
      <w:pPr>
        <w:spacing w:line="360" w:lineRule="auto"/>
        <w:ind w:firstLine="560" w:firstLineChars="200"/>
        <w:rPr>
          <w:rFonts w:ascii="仿宋" w:hAnsi="仿宋" w:eastAsia="仿宋" w:cs="仿宋"/>
          <w:color w:val="auto"/>
          <w:sz w:val="28"/>
          <w:szCs w:val="28"/>
          <w:lang w:bidi="zh-CN"/>
        </w:rPr>
      </w:pPr>
      <w:r>
        <w:rPr>
          <w:rFonts w:hint="eastAsia" w:ascii="仿宋" w:hAnsi="仿宋" w:eastAsia="仿宋" w:cs="仿宋"/>
          <w:color w:val="auto"/>
          <w:sz w:val="28"/>
          <w:szCs w:val="28"/>
          <w:lang w:bidi="zh-CN"/>
        </w:rPr>
        <w:t>2.</w:t>
      </w:r>
      <w:r>
        <w:rPr>
          <w:rFonts w:hint="eastAsia" w:ascii="仿宋" w:hAnsi="仿宋" w:eastAsia="仿宋" w:cs="仿宋"/>
          <w:color w:val="auto"/>
          <w:sz w:val="28"/>
          <w:szCs w:val="28"/>
          <w:u w:val="single"/>
          <w:lang w:bidi="zh-CN"/>
        </w:rPr>
        <w:t>（标的名称）</w:t>
      </w:r>
      <w:r>
        <w:rPr>
          <w:rFonts w:hint="eastAsia" w:ascii="仿宋" w:hAnsi="仿宋" w:eastAsia="仿宋" w:cs="仿宋"/>
          <w:color w:val="auto"/>
          <w:sz w:val="28"/>
          <w:szCs w:val="28"/>
          <w:lang w:bidi="zh-CN"/>
        </w:rPr>
        <w:t>，属于（</w:t>
      </w:r>
      <w:r>
        <w:rPr>
          <w:rFonts w:hint="eastAsia" w:ascii="仿宋" w:hAnsi="仿宋" w:eastAsia="仿宋" w:cs="仿宋"/>
          <w:color w:val="auto"/>
          <w:sz w:val="28"/>
          <w:szCs w:val="28"/>
          <w:u w:val="single"/>
          <w:lang w:bidi="zh-CN"/>
        </w:rPr>
        <w:t>采购文件中明确的所属行业）</w:t>
      </w:r>
      <w:r>
        <w:rPr>
          <w:rFonts w:hint="eastAsia" w:ascii="仿宋" w:hAnsi="仿宋" w:eastAsia="仿宋" w:cs="仿宋"/>
          <w:color w:val="auto"/>
          <w:sz w:val="28"/>
          <w:szCs w:val="28"/>
          <w:lang w:bidi="zh-CN"/>
        </w:rPr>
        <w:t>；承建（</w:t>
      </w:r>
      <w:r>
        <w:rPr>
          <w:rFonts w:hint="eastAsia" w:ascii="仿宋" w:hAnsi="仿宋" w:eastAsia="仿宋" w:cs="仿宋"/>
          <w:color w:val="auto"/>
          <w:sz w:val="28"/>
          <w:szCs w:val="28"/>
        </w:rPr>
        <w:t>承接</w:t>
      </w:r>
      <w:r>
        <w:rPr>
          <w:rFonts w:hint="eastAsia" w:ascii="仿宋" w:hAnsi="仿宋" w:eastAsia="仿宋" w:cs="仿宋"/>
          <w:color w:val="auto"/>
          <w:sz w:val="28"/>
          <w:szCs w:val="28"/>
          <w:lang w:bidi="zh-CN"/>
        </w:rPr>
        <w:t>）企业为</w:t>
      </w:r>
      <w:r>
        <w:rPr>
          <w:rFonts w:hint="eastAsia" w:ascii="仿宋" w:hAnsi="仿宋" w:eastAsia="仿宋" w:cs="仿宋"/>
          <w:color w:val="auto"/>
          <w:sz w:val="28"/>
          <w:szCs w:val="28"/>
          <w:u w:val="single"/>
          <w:lang w:bidi="zh-CN"/>
        </w:rPr>
        <w:t>（企业名称）</w:t>
      </w:r>
      <w:r>
        <w:rPr>
          <w:rFonts w:hint="eastAsia" w:ascii="仿宋" w:hAnsi="仿宋" w:eastAsia="仿宋" w:cs="仿宋"/>
          <w:color w:val="auto"/>
          <w:sz w:val="28"/>
          <w:szCs w:val="28"/>
          <w:lang w:bidi="zh-CN"/>
        </w:rPr>
        <w:t>，从业人员</w:t>
      </w:r>
      <w:r>
        <w:rPr>
          <w:rFonts w:hint="eastAsia" w:ascii="仿宋" w:hAnsi="仿宋" w:eastAsia="仿宋" w:cs="仿宋"/>
          <w:color w:val="auto"/>
          <w:sz w:val="28"/>
          <w:szCs w:val="28"/>
          <w:u w:val="single"/>
          <w:lang w:bidi="zh-CN"/>
        </w:rPr>
        <w:t xml:space="preserve"> </w:t>
      </w:r>
      <w:r>
        <w:rPr>
          <w:rFonts w:hint="eastAsia" w:ascii="仿宋" w:hAnsi="仿宋" w:eastAsia="仿宋" w:cs="仿宋"/>
          <w:color w:val="auto"/>
          <w:sz w:val="28"/>
          <w:szCs w:val="28"/>
          <w:u w:val="single"/>
          <w:lang w:bidi="zh-CN"/>
        </w:rPr>
        <w:tab/>
      </w:r>
      <w:r>
        <w:rPr>
          <w:rFonts w:hint="eastAsia" w:ascii="仿宋" w:hAnsi="仿宋" w:eastAsia="仿宋" w:cs="仿宋"/>
          <w:color w:val="auto"/>
          <w:sz w:val="28"/>
          <w:szCs w:val="28"/>
          <w:lang w:bidi="zh-CN"/>
        </w:rPr>
        <w:t>人，营业收入为</w:t>
      </w:r>
      <w:r>
        <w:rPr>
          <w:rFonts w:hint="eastAsia" w:ascii="仿宋" w:hAnsi="仿宋" w:eastAsia="仿宋" w:cs="仿宋"/>
          <w:color w:val="auto"/>
          <w:sz w:val="28"/>
          <w:szCs w:val="28"/>
          <w:u w:val="single"/>
          <w:lang w:bidi="zh-CN"/>
        </w:rPr>
        <w:t xml:space="preserve"> </w:t>
      </w:r>
      <w:r>
        <w:rPr>
          <w:rFonts w:hint="eastAsia" w:ascii="仿宋" w:hAnsi="仿宋" w:eastAsia="仿宋" w:cs="仿宋"/>
          <w:color w:val="auto"/>
          <w:sz w:val="28"/>
          <w:szCs w:val="28"/>
          <w:u w:val="single"/>
          <w:lang w:bidi="zh-CN"/>
        </w:rPr>
        <w:tab/>
      </w:r>
      <w:r>
        <w:rPr>
          <w:rFonts w:hint="eastAsia" w:ascii="仿宋" w:hAnsi="仿宋" w:eastAsia="仿宋" w:cs="仿宋"/>
          <w:color w:val="auto"/>
          <w:sz w:val="28"/>
          <w:szCs w:val="28"/>
          <w:lang w:bidi="zh-CN"/>
        </w:rPr>
        <w:t>万元，资产总额为</w:t>
      </w:r>
      <w:r>
        <w:rPr>
          <w:rFonts w:hint="eastAsia" w:ascii="仿宋" w:hAnsi="仿宋" w:eastAsia="仿宋" w:cs="仿宋"/>
          <w:color w:val="auto"/>
          <w:sz w:val="28"/>
          <w:szCs w:val="28"/>
          <w:u w:val="single"/>
          <w:lang w:bidi="zh-CN"/>
        </w:rPr>
        <w:t xml:space="preserve"> </w:t>
      </w:r>
      <w:r>
        <w:rPr>
          <w:rFonts w:hint="eastAsia" w:ascii="仿宋" w:hAnsi="仿宋" w:eastAsia="仿宋" w:cs="仿宋"/>
          <w:color w:val="auto"/>
          <w:sz w:val="28"/>
          <w:szCs w:val="28"/>
          <w:u w:val="single"/>
          <w:lang w:bidi="zh-CN"/>
        </w:rPr>
        <w:tab/>
      </w:r>
      <w:r>
        <w:rPr>
          <w:rFonts w:hint="eastAsia" w:ascii="仿宋" w:hAnsi="仿宋" w:eastAsia="仿宋" w:cs="仿宋"/>
          <w:color w:val="auto"/>
          <w:sz w:val="28"/>
          <w:szCs w:val="28"/>
          <w:lang w:bidi="zh-CN"/>
        </w:rPr>
        <w:t>万元，属于</w:t>
      </w:r>
      <w:r>
        <w:rPr>
          <w:rFonts w:hint="eastAsia" w:ascii="仿宋" w:hAnsi="仿宋" w:eastAsia="仿宋" w:cs="仿宋"/>
          <w:color w:val="auto"/>
          <w:sz w:val="28"/>
          <w:szCs w:val="28"/>
          <w:u w:val="single"/>
          <w:lang w:bidi="zh-CN"/>
        </w:rPr>
        <w:t>（中型企业、小型企业、微型企业）</w:t>
      </w:r>
      <w:r>
        <w:rPr>
          <w:rFonts w:hint="eastAsia" w:ascii="仿宋" w:hAnsi="仿宋" w:eastAsia="仿宋" w:cs="仿宋"/>
          <w:color w:val="auto"/>
          <w:sz w:val="28"/>
          <w:szCs w:val="28"/>
          <w:lang w:bidi="zh-CN"/>
        </w:rPr>
        <w:t>；</w:t>
      </w:r>
    </w:p>
    <w:p w14:paraId="151C5042">
      <w:pPr>
        <w:spacing w:line="360" w:lineRule="auto"/>
        <w:ind w:firstLine="560" w:firstLineChars="200"/>
        <w:rPr>
          <w:rFonts w:ascii="仿宋" w:hAnsi="仿宋" w:eastAsia="仿宋" w:cs="仿宋"/>
          <w:color w:val="auto"/>
          <w:sz w:val="28"/>
          <w:szCs w:val="28"/>
          <w:lang w:bidi="zh-CN"/>
        </w:rPr>
      </w:pPr>
      <w:r>
        <w:rPr>
          <w:rFonts w:hint="eastAsia" w:ascii="仿宋" w:hAnsi="仿宋" w:eastAsia="仿宋" w:cs="仿宋"/>
          <w:color w:val="auto"/>
          <w:sz w:val="28"/>
          <w:szCs w:val="28"/>
          <w:lang w:bidi="zh-CN"/>
        </w:rPr>
        <w:t>……</w:t>
      </w:r>
    </w:p>
    <w:p w14:paraId="7A3FBAEE">
      <w:pPr>
        <w:spacing w:line="360" w:lineRule="auto"/>
        <w:ind w:firstLine="560" w:firstLineChars="200"/>
        <w:rPr>
          <w:rFonts w:ascii="仿宋" w:hAnsi="仿宋" w:eastAsia="仿宋" w:cs="仿宋"/>
          <w:color w:val="auto"/>
          <w:sz w:val="28"/>
          <w:szCs w:val="28"/>
          <w:lang w:bidi="zh-CN"/>
        </w:rPr>
      </w:pPr>
      <w:r>
        <w:rPr>
          <w:rFonts w:hint="eastAsia" w:ascii="仿宋" w:hAnsi="仿宋" w:eastAsia="仿宋" w:cs="仿宋"/>
          <w:color w:val="auto"/>
          <w:sz w:val="28"/>
          <w:szCs w:val="28"/>
          <w:lang w:bidi="zh-CN"/>
        </w:rPr>
        <w:t>以上企业，不属于大企业的分支机构，不存在控股股东为大</w:t>
      </w:r>
      <w:r>
        <w:rPr>
          <w:rFonts w:hint="eastAsia" w:ascii="仿宋" w:hAnsi="仿宋" w:eastAsia="仿宋" w:cs="仿宋"/>
          <w:color w:val="auto"/>
          <w:sz w:val="28"/>
          <w:szCs w:val="28"/>
        </w:rPr>
        <w:t>企业</w:t>
      </w:r>
      <w:r>
        <w:rPr>
          <w:rFonts w:hint="eastAsia" w:ascii="仿宋" w:hAnsi="仿宋" w:eastAsia="仿宋" w:cs="仿宋"/>
          <w:color w:val="auto"/>
          <w:sz w:val="28"/>
          <w:szCs w:val="28"/>
          <w:lang w:bidi="zh-CN"/>
        </w:rPr>
        <w:t>的情形，也不存在与大企业的负责人为同一人的情形。</w:t>
      </w:r>
    </w:p>
    <w:p w14:paraId="79F33D2F">
      <w:pPr>
        <w:spacing w:line="360" w:lineRule="auto"/>
        <w:ind w:firstLine="560" w:firstLineChars="200"/>
        <w:rPr>
          <w:rFonts w:ascii="仿宋" w:hAnsi="仿宋" w:eastAsia="仿宋" w:cs="仿宋"/>
          <w:color w:val="auto"/>
          <w:sz w:val="28"/>
          <w:szCs w:val="28"/>
          <w:lang w:bidi="zh-CN"/>
        </w:rPr>
      </w:pPr>
      <w:r>
        <w:rPr>
          <w:rFonts w:hint="eastAsia" w:ascii="仿宋" w:hAnsi="仿宋" w:eastAsia="仿宋" w:cs="仿宋"/>
          <w:color w:val="auto"/>
          <w:sz w:val="28"/>
          <w:szCs w:val="28"/>
          <w:lang w:bidi="zh-CN"/>
        </w:rPr>
        <w:t>本企业对上述声明内容的真实性负责。如有虚假，将依法承担相应责任。</w:t>
      </w:r>
    </w:p>
    <w:p w14:paraId="037F36AE">
      <w:pPr>
        <w:spacing w:line="360" w:lineRule="auto"/>
        <w:ind w:firstLine="560" w:firstLineChars="200"/>
        <w:rPr>
          <w:rFonts w:ascii="仿宋" w:hAnsi="仿宋" w:eastAsia="仿宋" w:cs="仿宋"/>
          <w:color w:val="auto"/>
          <w:sz w:val="28"/>
          <w:szCs w:val="28"/>
          <w:lang w:bidi="zh-CN"/>
        </w:rPr>
      </w:pPr>
      <w:r>
        <w:rPr>
          <w:rFonts w:hint="eastAsia" w:ascii="仿宋" w:hAnsi="仿宋" w:eastAsia="仿宋" w:cs="仿宋"/>
          <w:color w:val="auto"/>
          <w:sz w:val="28"/>
          <w:szCs w:val="28"/>
          <w:lang w:bidi="zh-CN"/>
        </w:rPr>
        <w:t>企业名称（盖章）：</w:t>
      </w:r>
    </w:p>
    <w:p w14:paraId="42615567">
      <w:pPr>
        <w:spacing w:line="360" w:lineRule="auto"/>
        <w:ind w:firstLine="560" w:firstLineChars="200"/>
        <w:rPr>
          <w:rFonts w:ascii="仿宋" w:hAnsi="仿宋" w:eastAsia="仿宋" w:cs="仿宋"/>
          <w:color w:val="auto"/>
          <w:sz w:val="28"/>
          <w:szCs w:val="28"/>
          <w:lang w:bidi="zh-CN"/>
        </w:rPr>
      </w:pPr>
      <w:r>
        <w:rPr>
          <w:rFonts w:hint="eastAsia" w:ascii="仿宋" w:hAnsi="仿宋" w:eastAsia="仿宋" w:cs="仿宋"/>
          <w:color w:val="auto"/>
          <w:sz w:val="28"/>
          <w:szCs w:val="28"/>
          <w:lang w:bidi="zh-CN"/>
        </w:rPr>
        <w:t>日期：</w:t>
      </w:r>
    </w:p>
    <w:p w14:paraId="1BFFA58D">
      <w:pPr>
        <w:spacing w:line="360" w:lineRule="auto"/>
        <w:ind w:firstLine="600" w:firstLineChars="200"/>
        <w:rPr>
          <w:rFonts w:ascii="仿宋" w:hAnsi="仿宋" w:eastAsia="仿宋" w:cs="仿宋"/>
          <w:color w:val="auto"/>
          <w:sz w:val="30"/>
          <w:szCs w:val="30"/>
        </w:rPr>
        <w:sectPr>
          <w:footerReference r:id="rId3" w:type="default"/>
          <w:pgSz w:w="11906" w:h="16838"/>
          <w:pgMar w:top="1418" w:right="1474" w:bottom="1418" w:left="1474" w:header="851" w:footer="907" w:gutter="0"/>
          <w:cols w:space="720" w:num="1"/>
          <w:titlePg/>
          <w:docGrid w:type="lines" w:linePitch="312" w:charSpace="0"/>
        </w:sectPr>
      </w:pPr>
    </w:p>
    <w:p w14:paraId="0AD6295F">
      <w:pPr>
        <w:keepNext/>
        <w:keepLines/>
        <w:spacing w:before="156" w:after="156" w:line="416" w:lineRule="auto"/>
        <w:ind w:firstLine="562"/>
        <w:jc w:val="center"/>
        <w:outlineLvl w:val="1"/>
        <w:rPr>
          <w:rFonts w:ascii="仿宋" w:hAnsi="仿宋" w:eastAsia="仿宋" w:cs="仿宋"/>
          <w:b/>
          <w:bCs/>
          <w:color w:val="auto"/>
          <w:sz w:val="28"/>
          <w:szCs w:val="28"/>
        </w:rPr>
      </w:pPr>
      <w:r>
        <w:rPr>
          <w:rFonts w:hint="eastAsia" w:ascii="仿宋" w:hAnsi="仿宋" w:eastAsia="仿宋" w:cs="仿宋"/>
          <w:b/>
          <w:bCs/>
          <w:color w:val="auto"/>
          <w:sz w:val="28"/>
          <w:szCs w:val="28"/>
        </w:rPr>
        <w:t>六</w:t>
      </w:r>
      <w:r>
        <w:rPr>
          <w:rFonts w:ascii="仿宋" w:hAnsi="仿宋" w:eastAsia="仿宋" w:cs="仿宋"/>
          <w:b/>
          <w:bCs/>
          <w:color w:val="auto"/>
          <w:sz w:val="28"/>
          <w:szCs w:val="28"/>
        </w:rPr>
        <w:t>、</w:t>
      </w:r>
      <w:r>
        <w:rPr>
          <w:rFonts w:hint="eastAsia" w:ascii="仿宋" w:hAnsi="仿宋" w:eastAsia="仿宋" w:cs="仿宋"/>
          <w:b/>
          <w:bCs/>
          <w:color w:val="auto"/>
          <w:sz w:val="28"/>
          <w:szCs w:val="28"/>
        </w:rPr>
        <w:t>残疾人福利性单位声明函</w:t>
      </w:r>
    </w:p>
    <w:p w14:paraId="54FDC9AC">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本单位郑重声明，根据《财政部 民政部 中国残疾人联合会关于促进残疾人就业政府采购政策的通知》（财库〔2017〕141号）的规定，本单位为符合条件的残疾人福利性单位，且本单位参加______单位的项目编号为______的</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项目采购活动提供本单位制造的货物（由本单位承担工程/提供服务），或者提供其他残疾人福利性单位制造的货物（不包括使用非残疾人福利性单位注册商标的货物）。</w:t>
      </w:r>
    </w:p>
    <w:p w14:paraId="272EB31D">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本单位对上述声明的真实性负责。如有虚假，将依法承担相应责任。</w:t>
      </w:r>
    </w:p>
    <w:p w14:paraId="459A1B07">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（备注：1、供应商如不提供此声明函，价格将不做相应扣除。2、中标人为残疾人福利单位的，此声明函将随中标结果同时公告，接受社会监督）</w:t>
      </w:r>
    </w:p>
    <w:p w14:paraId="440BBDED">
      <w:pPr>
        <w:spacing w:line="360" w:lineRule="auto"/>
        <w:ind w:firstLine="584" w:firstLineChars="200"/>
        <w:rPr>
          <w:rFonts w:ascii="仿宋" w:hAnsi="仿宋" w:eastAsia="仿宋" w:cs="仿宋"/>
          <w:color w:val="auto"/>
          <w:spacing w:val="6"/>
          <w:sz w:val="28"/>
          <w:szCs w:val="28"/>
        </w:rPr>
      </w:pPr>
    </w:p>
    <w:p w14:paraId="1181F389">
      <w:pPr>
        <w:spacing w:line="360" w:lineRule="auto"/>
        <w:ind w:firstLine="584" w:firstLineChars="200"/>
        <w:rPr>
          <w:rFonts w:ascii="仿宋" w:hAnsi="仿宋" w:eastAsia="仿宋" w:cs="仿宋"/>
          <w:color w:val="auto"/>
          <w:spacing w:val="6"/>
          <w:sz w:val="28"/>
          <w:szCs w:val="28"/>
        </w:rPr>
      </w:pPr>
    </w:p>
    <w:p w14:paraId="4168785B">
      <w:pPr>
        <w:spacing w:line="360" w:lineRule="auto"/>
        <w:ind w:firstLine="584" w:firstLineChars="200"/>
        <w:rPr>
          <w:rFonts w:ascii="仿宋" w:hAnsi="仿宋" w:eastAsia="仿宋" w:cs="仿宋"/>
          <w:color w:val="auto"/>
          <w:spacing w:val="6"/>
          <w:sz w:val="28"/>
          <w:szCs w:val="28"/>
        </w:rPr>
      </w:pPr>
    </w:p>
    <w:p w14:paraId="5FDE0DA1">
      <w:pPr>
        <w:spacing w:line="360" w:lineRule="auto"/>
        <w:ind w:firstLine="584" w:firstLineChars="200"/>
        <w:rPr>
          <w:rFonts w:ascii="仿宋" w:hAnsi="仿宋" w:eastAsia="仿宋" w:cs="仿宋"/>
          <w:color w:val="auto"/>
          <w:spacing w:val="6"/>
          <w:sz w:val="28"/>
          <w:szCs w:val="28"/>
        </w:rPr>
      </w:pPr>
    </w:p>
    <w:p w14:paraId="64BDB9C5">
      <w:pPr>
        <w:spacing w:line="360" w:lineRule="auto"/>
        <w:ind w:firstLine="584" w:firstLineChars="200"/>
        <w:rPr>
          <w:rFonts w:ascii="仿宋" w:hAnsi="仿宋" w:eastAsia="仿宋" w:cs="仿宋"/>
          <w:color w:val="auto"/>
          <w:sz w:val="28"/>
          <w:szCs w:val="28"/>
        </w:rPr>
      </w:pPr>
      <w:r>
        <w:rPr>
          <w:rFonts w:hint="eastAsia" w:ascii="仿宋" w:hAnsi="仿宋" w:eastAsia="仿宋" w:cs="仿宋"/>
          <w:color w:val="auto"/>
          <w:spacing w:val="6"/>
          <w:sz w:val="28"/>
          <w:szCs w:val="28"/>
        </w:rPr>
        <w:t xml:space="preserve">             </w:t>
      </w:r>
      <w:r>
        <w:rPr>
          <w:rFonts w:hint="eastAsia" w:ascii="仿宋" w:hAnsi="仿宋" w:eastAsia="仿宋" w:cs="仿宋"/>
          <w:color w:val="auto"/>
          <w:sz w:val="28"/>
          <w:szCs w:val="28"/>
        </w:rPr>
        <w:t xml:space="preserve">           供应商全称（盖章）：</w:t>
      </w:r>
    </w:p>
    <w:p w14:paraId="5D8CA410">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 xml:space="preserve">              日  期：</w:t>
      </w:r>
    </w:p>
    <w:p w14:paraId="777EF06C">
      <w:pPr>
        <w:spacing w:line="360" w:lineRule="auto"/>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br w:type="page"/>
      </w:r>
    </w:p>
    <w:p w14:paraId="5BDA4DAD">
      <w:pPr>
        <w:keepNext/>
        <w:keepLines/>
        <w:spacing w:before="156" w:after="156" w:line="416" w:lineRule="auto"/>
        <w:ind w:firstLine="562"/>
        <w:jc w:val="center"/>
        <w:outlineLvl w:val="1"/>
        <w:rPr>
          <w:rFonts w:ascii="仿宋" w:hAnsi="仿宋" w:eastAsia="仿宋" w:cs="仿宋"/>
          <w:b/>
          <w:bCs/>
          <w:color w:val="auto"/>
          <w:sz w:val="28"/>
          <w:szCs w:val="28"/>
        </w:rPr>
      </w:pPr>
      <w:r>
        <w:rPr>
          <w:rFonts w:hint="eastAsia" w:ascii="仿宋" w:hAnsi="仿宋" w:eastAsia="仿宋" w:cs="仿宋"/>
          <w:b/>
          <w:bCs/>
          <w:color w:val="auto"/>
          <w:sz w:val="28"/>
          <w:szCs w:val="28"/>
        </w:rPr>
        <w:t>七</w:t>
      </w:r>
      <w:r>
        <w:rPr>
          <w:rFonts w:ascii="仿宋" w:hAnsi="仿宋" w:eastAsia="仿宋" w:cs="仿宋"/>
          <w:b/>
          <w:bCs/>
          <w:color w:val="auto"/>
          <w:sz w:val="28"/>
          <w:szCs w:val="28"/>
        </w:rPr>
        <w:t>、</w:t>
      </w:r>
      <w:r>
        <w:rPr>
          <w:rFonts w:hint="eastAsia" w:ascii="仿宋" w:hAnsi="仿宋" w:eastAsia="仿宋" w:cs="仿宋"/>
          <w:b/>
          <w:bCs/>
          <w:color w:val="auto"/>
          <w:sz w:val="28"/>
          <w:szCs w:val="28"/>
        </w:rPr>
        <w:t>监狱和戒毒企业证明材料</w:t>
      </w:r>
    </w:p>
    <w:p w14:paraId="60E2DC28">
      <w:pPr>
        <w:snapToGrid w:val="0"/>
        <w:spacing w:line="420" w:lineRule="exact"/>
        <w:ind w:firstLine="531" w:firstLineChars="177"/>
        <w:rPr>
          <w:rFonts w:ascii="仿宋" w:hAnsi="仿宋" w:eastAsia="仿宋" w:cs="仿宋"/>
          <w:color w:val="auto"/>
          <w:sz w:val="30"/>
          <w:szCs w:val="30"/>
        </w:rPr>
      </w:pPr>
    </w:p>
    <w:p w14:paraId="7A24E376">
      <w:pPr>
        <w:snapToGrid w:val="0"/>
        <w:spacing w:line="420" w:lineRule="exact"/>
        <w:ind w:firstLine="498" w:firstLineChars="177"/>
        <w:rPr>
          <w:rFonts w:ascii="仿宋" w:hAnsi="仿宋" w:eastAsia="仿宋" w:cs="仿宋"/>
          <w:b/>
          <w:color w:val="auto"/>
          <w:sz w:val="28"/>
          <w:szCs w:val="28"/>
        </w:rPr>
      </w:pPr>
      <w:r>
        <w:rPr>
          <w:rFonts w:hint="eastAsia" w:ascii="仿宋" w:hAnsi="仿宋" w:eastAsia="仿宋" w:cs="仿宋"/>
          <w:b/>
          <w:color w:val="auto"/>
          <w:sz w:val="28"/>
          <w:szCs w:val="28"/>
        </w:rPr>
        <w:t>（格式自拟）</w:t>
      </w:r>
    </w:p>
    <w:p w14:paraId="74372C83">
      <w:pPr>
        <w:snapToGrid w:val="0"/>
        <w:spacing w:line="420" w:lineRule="exact"/>
        <w:ind w:firstLine="495" w:firstLineChars="177"/>
        <w:rPr>
          <w:rFonts w:ascii="仿宋" w:hAnsi="仿宋" w:eastAsia="仿宋" w:cs="仿宋"/>
          <w:color w:val="auto"/>
          <w:sz w:val="28"/>
          <w:szCs w:val="28"/>
        </w:rPr>
      </w:pPr>
    </w:p>
    <w:p w14:paraId="03B3872B">
      <w:pPr>
        <w:snapToGrid w:val="0"/>
        <w:spacing w:line="420" w:lineRule="exact"/>
        <w:ind w:firstLine="660" w:firstLineChars="236"/>
        <w:rPr>
          <w:rFonts w:ascii="仿宋" w:hAnsi="仿宋" w:eastAsia="仿宋" w:cs="仿宋"/>
          <w:color w:val="auto"/>
          <w:sz w:val="28"/>
          <w:szCs w:val="28"/>
        </w:rPr>
      </w:pPr>
      <w:r>
        <w:rPr>
          <w:rFonts w:hint="eastAsia" w:ascii="仿宋" w:hAnsi="仿宋" w:eastAsia="仿宋" w:cs="仿宋"/>
          <w:color w:val="auto"/>
          <w:sz w:val="28"/>
          <w:szCs w:val="28"/>
        </w:rPr>
        <w:t>根据《财政部司法部关于政府采购支持监狱企业发展有关问题的通知》（财库〔2014〕68号），监狱企业参加政府采购活动时，应当提供由省级以上监狱管理局、戒毒管理局（含新疆生产建设兵团）出具的，供应商属于监狱企业的证明文件。</w:t>
      </w:r>
    </w:p>
    <w:p w14:paraId="19552D8D">
      <w:pPr>
        <w:keepNext/>
        <w:keepLines/>
        <w:spacing w:before="156" w:after="156" w:line="416" w:lineRule="auto"/>
        <w:ind w:firstLine="640"/>
        <w:jc w:val="center"/>
        <w:outlineLvl w:val="1"/>
        <w:rPr>
          <w:rFonts w:ascii="仿宋" w:hAnsi="仿宋" w:eastAsia="仿宋" w:cs="仿宋"/>
          <w:b/>
          <w:bCs/>
          <w:color w:val="auto"/>
          <w:sz w:val="28"/>
          <w:szCs w:val="28"/>
        </w:rPr>
      </w:pPr>
      <w:r>
        <w:rPr>
          <w:rFonts w:ascii="仿宋" w:hAnsi="仿宋" w:eastAsia="仿宋"/>
          <w:color w:val="auto"/>
          <w:sz w:val="32"/>
          <w:szCs w:val="32"/>
        </w:rPr>
        <w:br w:type="page"/>
      </w:r>
      <w:r>
        <w:rPr>
          <w:rFonts w:hint="eastAsia" w:ascii="仿宋" w:hAnsi="仿宋" w:eastAsia="仿宋" w:cs="仿宋"/>
          <w:b/>
          <w:bCs/>
          <w:color w:val="auto"/>
          <w:sz w:val="28"/>
          <w:szCs w:val="28"/>
        </w:rPr>
        <w:t>八、响应函</w:t>
      </w:r>
    </w:p>
    <w:p w14:paraId="73C14526">
      <w:pPr>
        <w:spacing w:line="480" w:lineRule="exact"/>
        <w:rPr>
          <w:rFonts w:ascii="仿宋" w:hAnsi="仿宋" w:eastAsia="仿宋" w:cs="仿宋"/>
          <w:color w:val="auto"/>
          <w:sz w:val="28"/>
          <w:szCs w:val="28"/>
        </w:rPr>
      </w:pPr>
      <w:r>
        <w:rPr>
          <w:rFonts w:hint="eastAsia" w:ascii="仿宋" w:hAnsi="仿宋" w:eastAsia="仿宋" w:cs="仿宋"/>
          <w:color w:val="auto"/>
          <w:sz w:val="28"/>
          <w:szCs w:val="28"/>
          <w:u w:val="single"/>
        </w:rPr>
        <w:t>致    （采购人）    ：</w:t>
      </w:r>
    </w:p>
    <w:p w14:paraId="5886B538">
      <w:pPr>
        <w:pStyle w:val="8"/>
        <w:shd w:val="clear" w:color="auto" w:fill="FFFFFF"/>
        <w:wordWrap w:val="0"/>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根据贵方的</w:t>
      </w:r>
      <w:r>
        <w:rPr>
          <w:rFonts w:hint="eastAsia" w:ascii="仿宋" w:hAnsi="仿宋" w:eastAsia="仿宋" w:cs="仿宋"/>
          <w:color w:val="auto"/>
          <w:sz w:val="28"/>
          <w:szCs w:val="28"/>
          <w:u w:val="single"/>
        </w:rPr>
        <w:t xml:space="preserve">        （公开招标项目名称和项目编号）</w:t>
      </w:r>
      <w:r>
        <w:rPr>
          <w:rFonts w:hint="eastAsia" w:ascii="仿宋" w:hAnsi="仿宋" w:eastAsia="仿宋" w:cs="仿宋"/>
          <w:color w:val="auto"/>
          <w:sz w:val="28"/>
          <w:szCs w:val="28"/>
        </w:rPr>
        <w:t>公开招标文件，正式授权下述签字人</w:t>
      </w:r>
      <w:r>
        <w:rPr>
          <w:rFonts w:hint="eastAsia" w:ascii="仿宋" w:hAnsi="仿宋" w:eastAsia="仿宋" w:cs="仿宋"/>
          <w:color w:val="auto"/>
          <w:sz w:val="28"/>
          <w:szCs w:val="28"/>
          <w:u w:val="single"/>
        </w:rPr>
        <w:t xml:space="preserve">         (姓名和职务)</w:t>
      </w:r>
      <w:r>
        <w:rPr>
          <w:rFonts w:hint="eastAsia" w:ascii="仿宋" w:hAnsi="仿宋" w:eastAsia="仿宋" w:cs="仿宋"/>
          <w:color w:val="auto"/>
          <w:sz w:val="28"/>
          <w:szCs w:val="28"/>
        </w:rPr>
        <w:t>代表我方</w:t>
      </w:r>
      <w:r>
        <w:rPr>
          <w:rFonts w:hint="eastAsia" w:ascii="仿宋" w:hAnsi="仿宋" w:eastAsia="仿宋" w:cs="仿宋"/>
          <w:color w:val="auto"/>
          <w:sz w:val="28"/>
          <w:szCs w:val="28"/>
          <w:u w:val="single"/>
        </w:rPr>
        <w:t xml:space="preserve">         （供应商的名称）</w:t>
      </w:r>
      <w:r>
        <w:rPr>
          <w:rFonts w:hint="eastAsia" w:ascii="仿宋" w:hAnsi="仿宋" w:eastAsia="仿宋" w:cs="仿宋"/>
          <w:color w:val="auto"/>
          <w:sz w:val="28"/>
          <w:szCs w:val="28"/>
        </w:rPr>
        <w:t>，全权处理本次项目公开招标采购的有关事宜。</w:t>
      </w:r>
    </w:p>
    <w:p w14:paraId="42E30D45">
      <w:pPr>
        <w:pStyle w:val="8"/>
        <w:shd w:val="clear" w:color="auto" w:fill="FFFFFF"/>
        <w:wordWrap w:val="0"/>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据此函，</w:t>
      </w:r>
      <w:r>
        <w:rPr>
          <w:rFonts w:hint="eastAsia" w:ascii="仿宋" w:hAnsi="仿宋" w:eastAsia="仿宋" w:cs="仿宋"/>
          <w:color w:val="auto"/>
          <w:sz w:val="28"/>
          <w:szCs w:val="28"/>
          <w:u w:val="single"/>
        </w:rPr>
        <w:t xml:space="preserve">       （签字人姓名）</w:t>
      </w:r>
      <w:r>
        <w:rPr>
          <w:rFonts w:hint="eastAsia" w:ascii="仿宋" w:hAnsi="仿宋" w:eastAsia="仿宋" w:cs="仿宋"/>
          <w:color w:val="auto"/>
          <w:sz w:val="28"/>
          <w:szCs w:val="28"/>
        </w:rPr>
        <w:t>兹宣布同意如下：</w:t>
      </w:r>
    </w:p>
    <w:p w14:paraId="1B80E76F">
      <w:pPr>
        <w:pStyle w:val="8"/>
        <w:shd w:val="clear" w:color="auto" w:fill="FFFFFF"/>
        <w:wordWrap w:val="0"/>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1.按公开招标文件规定的各项要求，向买方提供所需货物、服务。</w:t>
      </w:r>
    </w:p>
    <w:p w14:paraId="3B3B5F39">
      <w:pPr>
        <w:pStyle w:val="8"/>
        <w:shd w:val="clear" w:color="auto" w:fill="FFFFFF"/>
        <w:wordWrap w:val="0"/>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2.我们已详细审核全部公开招标文件及其有效补充文件，我们知道必须放弃提出含糊不清或误解问题的权利。</w:t>
      </w:r>
    </w:p>
    <w:p w14:paraId="6FC0D5A3">
      <w:pPr>
        <w:pStyle w:val="8"/>
        <w:shd w:val="clear" w:color="auto" w:fill="FFFFFF"/>
        <w:wordWrap w:val="0"/>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3.我们同意从规定的响应文件接收截止时间起遵循本响应文件，并在规定的公开招标、有效期期满之前均具有约束力。</w:t>
      </w:r>
    </w:p>
    <w:p w14:paraId="53D0B670">
      <w:pPr>
        <w:pStyle w:val="8"/>
        <w:shd w:val="clear" w:color="auto" w:fill="FFFFFF"/>
        <w:wordWrap w:val="0"/>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4.同意向贵方提供贵方可能另外要求的与公开招标采购有关的任何证据或资料，并保证我方已提供和将要提供的文件是真实的、准确的。</w:t>
      </w:r>
    </w:p>
    <w:p w14:paraId="08F3DA01">
      <w:pPr>
        <w:pStyle w:val="8"/>
        <w:shd w:val="clear" w:color="auto" w:fill="FFFFFF"/>
        <w:wordWrap w:val="0"/>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5.一旦我方成交，我方将根据公开招标文件的规定，严格履行合同的责任和义务，并保证在公开招标文件规定的时间完成项目，交付买方验收、使用。</w:t>
      </w:r>
    </w:p>
    <w:p w14:paraId="0DFF20BF">
      <w:pPr>
        <w:pStyle w:val="8"/>
        <w:shd w:val="clear" w:color="auto" w:fill="FFFFFF"/>
        <w:wordWrap w:val="0"/>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6.遵守公开招标文件中要求的收费项目和标准。</w:t>
      </w:r>
    </w:p>
    <w:p w14:paraId="0F9804B3">
      <w:pPr>
        <w:pStyle w:val="8"/>
        <w:shd w:val="clear" w:color="auto" w:fill="FFFFFF"/>
        <w:wordWrap w:val="0"/>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7.与本公开招标采购有关的正式通讯地址为：</w:t>
      </w:r>
    </w:p>
    <w:p w14:paraId="55F8FB2D">
      <w:pPr>
        <w:widowControl/>
        <w:shd w:val="clear" w:color="auto" w:fill="FFFFFF"/>
        <w:wordWrap w:val="0"/>
        <w:spacing w:line="480" w:lineRule="exact"/>
        <w:ind w:firstLine="560" w:firstLineChars="200"/>
        <w:jc w:val="left"/>
        <w:rPr>
          <w:rFonts w:ascii="仿宋" w:hAnsi="仿宋" w:eastAsia="仿宋" w:cs="仿宋"/>
          <w:color w:val="auto"/>
          <w:kern w:val="0"/>
          <w:sz w:val="28"/>
          <w:szCs w:val="28"/>
        </w:rPr>
      </w:pPr>
      <w:r>
        <w:rPr>
          <w:rFonts w:hint="eastAsia" w:ascii="仿宋" w:hAnsi="仿宋" w:eastAsia="仿宋" w:cs="仿宋"/>
          <w:color w:val="auto"/>
          <w:kern w:val="0"/>
          <w:sz w:val="28"/>
          <w:szCs w:val="28"/>
        </w:rPr>
        <w:t>地址</w:t>
      </w:r>
      <w:r>
        <w:rPr>
          <w:rFonts w:hint="eastAsia" w:ascii="仿宋" w:hAnsi="仿宋" w:eastAsia="仿宋" w:cs="仿宋"/>
          <w:color w:val="auto"/>
          <w:kern w:val="0"/>
          <w:sz w:val="28"/>
          <w:szCs w:val="28"/>
          <w:u w:val="single"/>
        </w:rPr>
        <w:t xml:space="preserve">：            </w:t>
      </w:r>
    </w:p>
    <w:p w14:paraId="4BC8D75F">
      <w:pPr>
        <w:widowControl/>
        <w:shd w:val="clear" w:color="auto" w:fill="FFFFFF"/>
        <w:wordWrap w:val="0"/>
        <w:spacing w:line="480" w:lineRule="exact"/>
        <w:ind w:firstLine="560" w:firstLineChars="200"/>
        <w:jc w:val="left"/>
        <w:rPr>
          <w:rFonts w:ascii="仿宋" w:hAnsi="仿宋" w:eastAsia="仿宋" w:cs="仿宋"/>
          <w:color w:val="auto"/>
          <w:kern w:val="0"/>
          <w:sz w:val="28"/>
          <w:szCs w:val="28"/>
        </w:rPr>
      </w:pPr>
      <w:r>
        <w:rPr>
          <w:rFonts w:hint="eastAsia" w:ascii="仿宋" w:hAnsi="仿宋" w:eastAsia="仿宋" w:cs="仿宋"/>
          <w:color w:val="auto"/>
          <w:kern w:val="0"/>
          <w:sz w:val="28"/>
          <w:szCs w:val="28"/>
        </w:rPr>
        <w:t>邮编</w:t>
      </w:r>
      <w:r>
        <w:rPr>
          <w:rFonts w:hint="eastAsia" w:ascii="仿宋" w:hAnsi="仿宋" w:eastAsia="仿宋" w:cs="仿宋"/>
          <w:color w:val="auto"/>
          <w:kern w:val="0"/>
          <w:sz w:val="28"/>
          <w:szCs w:val="28"/>
          <w:u w:val="single"/>
        </w:rPr>
        <w:t xml:space="preserve">：            </w:t>
      </w:r>
    </w:p>
    <w:p w14:paraId="72FB322C">
      <w:pPr>
        <w:widowControl/>
        <w:shd w:val="clear" w:color="auto" w:fill="FFFFFF"/>
        <w:wordWrap w:val="0"/>
        <w:spacing w:line="480" w:lineRule="exact"/>
        <w:ind w:firstLine="560" w:firstLineChars="200"/>
        <w:jc w:val="left"/>
        <w:rPr>
          <w:rFonts w:ascii="仿宋" w:hAnsi="仿宋" w:eastAsia="仿宋" w:cs="仿宋"/>
          <w:color w:val="auto"/>
          <w:kern w:val="0"/>
          <w:sz w:val="28"/>
          <w:szCs w:val="28"/>
        </w:rPr>
      </w:pPr>
      <w:r>
        <w:rPr>
          <w:rFonts w:hint="eastAsia" w:ascii="仿宋" w:hAnsi="仿宋" w:eastAsia="仿宋" w:cs="仿宋"/>
          <w:color w:val="auto"/>
          <w:kern w:val="0"/>
          <w:sz w:val="28"/>
          <w:szCs w:val="28"/>
        </w:rPr>
        <w:t>电话</w:t>
      </w:r>
      <w:r>
        <w:rPr>
          <w:rFonts w:hint="eastAsia" w:ascii="仿宋" w:hAnsi="仿宋" w:eastAsia="仿宋" w:cs="仿宋"/>
          <w:color w:val="auto"/>
          <w:kern w:val="0"/>
          <w:sz w:val="28"/>
          <w:szCs w:val="28"/>
          <w:u w:val="single"/>
        </w:rPr>
        <w:t xml:space="preserve">：            </w:t>
      </w:r>
      <w:r>
        <w:rPr>
          <w:rFonts w:hint="eastAsia" w:ascii="仿宋" w:hAnsi="仿宋" w:eastAsia="仿宋" w:cs="仿宋"/>
          <w:color w:val="auto"/>
          <w:kern w:val="0"/>
          <w:sz w:val="28"/>
          <w:szCs w:val="28"/>
        </w:rPr>
        <w:t xml:space="preserve"> </w:t>
      </w:r>
    </w:p>
    <w:p w14:paraId="29C0B9F2">
      <w:pPr>
        <w:widowControl/>
        <w:shd w:val="clear" w:color="auto" w:fill="FFFFFF"/>
        <w:wordWrap w:val="0"/>
        <w:spacing w:line="480" w:lineRule="exact"/>
        <w:ind w:firstLine="560" w:firstLineChars="200"/>
        <w:jc w:val="left"/>
        <w:rPr>
          <w:rFonts w:ascii="仿宋" w:hAnsi="仿宋" w:eastAsia="仿宋" w:cs="仿宋"/>
          <w:color w:val="auto"/>
          <w:kern w:val="0"/>
          <w:sz w:val="28"/>
          <w:szCs w:val="28"/>
        </w:rPr>
      </w:pPr>
      <w:r>
        <w:rPr>
          <w:rFonts w:hint="eastAsia" w:ascii="仿宋" w:hAnsi="仿宋" w:eastAsia="仿宋" w:cs="仿宋"/>
          <w:color w:val="auto"/>
          <w:kern w:val="0"/>
          <w:sz w:val="28"/>
          <w:szCs w:val="28"/>
        </w:rPr>
        <w:t>传真</w:t>
      </w:r>
      <w:r>
        <w:rPr>
          <w:rFonts w:hint="eastAsia" w:ascii="仿宋" w:hAnsi="仿宋" w:eastAsia="仿宋" w:cs="仿宋"/>
          <w:color w:val="auto"/>
          <w:kern w:val="0"/>
          <w:sz w:val="28"/>
          <w:szCs w:val="28"/>
          <w:u w:val="single"/>
        </w:rPr>
        <w:t xml:space="preserve">：            </w:t>
      </w:r>
      <w:r>
        <w:rPr>
          <w:rFonts w:hint="eastAsia" w:ascii="仿宋" w:hAnsi="仿宋" w:eastAsia="仿宋" w:cs="仿宋"/>
          <w:color w:val="auto"/>
          <w:kern w:val="0"/>
          <w:sz w:val="28"/>
          <w:szCs w:val="28"/>
        </w:rPr>
        <w:t xml:space="preserve"> </w:t>
      </w:r>
    </w:p>
    <w:p w14:paraId="61AA4B69">
      <w:pPr>
        <w:widowControl/>
        <w:shd w:val="clear" w:color="auto" w:fill="FFFFFF"/>
        <w:wordWrap w:val="0"/>
        <w:spacing w:line="480" w:lineRule="exact"/>
        <w:ind w:firstLine="560" w:firstLineChars="200"/>
        <w:jc w:val="left"/>
        <w:rPr>
          <w:rFonts w:ascii="仿宋" w:hAnsi="仿宋" w:eastAsia="仿宋" w:cs="仿宋"/>
          <w:color w:val="auto"/>
          <w:kern w:val="0"/>
          <w:sz w:val="28"/>
          <w:szCs w:val="28"/>
        </w:rPr>
      </w:pPr>
      <w:r>
        <w:rPr>
          <w:rFonts w:hint="eastAsia" w:ascii="仿宋" w:hAnsi="仿宋" w:eastAsia="仿宋" w:cs="仿宋"/>
          <w:color w:val="auto"/>
          <w:kern w:val="0"/>
          <w:sz w:val="28"/>
          <w:szCs w:val="28"/>
        </w:rPr>
        <w:t>供应商开户行</w:t>
      </w:r>
      <w:r>
        <w:rPr>
          <w:rFonts w:hint="eastAsia" w:ascii="仿宋" w:hAnsi="仿宋" w:eastAsia="仿宋" w:cs="仿宋"/>
          <w:color w:val="auto"/>
          <w:kern w:val="0"/>
          <w:sz w:val="28"/>
          <w:szCs w:val="28"/>
          <w:u w:val="single"/>
        </w:rPr>
        <w:t xml:space="preserve">：            </w:t>
      </w:r>
      <w:r>
        <w:rPr>
          <w:rFonts w:hint="eastAsia" w:ascii="仿宋" w:hAnsi="仿宋" w:eastAsia="仿宋" w:cs="仿宋"/>
          <w:color w:val="auto"/>
          <w:kern w:val="0"/>
          <w:sz w:val="28"/>
          <w:szCs w:val="28"/>
        </w:rPr>
        <w:t xml:space="preserve"> </w:t>
      </w:r>
    </w:p>
    <w:p w14:paraId="5D1BD475">
      <w:pPr>
        <w:widowControl/>
        <w:shd w:val="clear" w:color="auto" w:fill="FFFFFF"/>
        <w:wordWrap w:val="0"/>
        <w:spacing w:line="480" w:lineRule="exact"/>
        <w:ind w:firstLine="560" w:firstLineChars="200"/>
        <w:jc w:val="left"/>
        <w:rPr>
          <w:rFonts w:ascii="仿宋" w:hAnsi="仿宋" w:eastAsia="仿宋" w:cs="仿宋"/>
          <w:color w:val="auto"/>
          <w:kern w:val="0"/>
          <w:sz w:val="28"/>
          <w:szCs w:val="28"/>
        </w:rPr>
      </w:pPr>
      <w:r>
        <w:rPr>
          <w:rFonts w:hint="eastAsia" w:ascii="仿宋" w:hAnsi="仿宋" w:eastAsia="仿宋" w:cs="仿宋"/>
          <w:color w:val="auto"/>
          <w:kern w:val="0"/>
          <w:sz w:val="28"/>
          <w:szCs w:val="28"/>
        </w:rPr>
        <w:t>账户</w:t>
      </w:r>
      <w:r>
        <w:rPr>
          <w:rFonts w:hint="eastAsia" w:ascii="仿宋" w:hAnsi="仿宋" w:eastAsia="仿宋" w:cs="仿宋"/>
          <w:color w:val="auto"/>
          <w:kern w:val="0"/>
          <w:sz w:val="28"/>
          <w:szCs w:val="28"/>
          <w:u w:val="single"/>
        </w:rPr>
        <w:t xml:space="preserve">：            </w:t>
      </w:r>
      <w:r>
        <w:rPr>
          <w:rFonts w:hint="eastAsia" w:ascii="仿宋" w:hAnsi="仿宋" w:eastAsia="仿宋" w:cs="仿宋"/>
          <w:color w:val="auto"/>
          <w:kern w:val="0"/>
          <w:sz w:val="28"/>
          <w:szCs w:val="28"/>
        </w:rPr>
        <w:t xml:space="preserve"> </w:t>
      </w:r>
    </w:p>
    <w:p w14:paraId="0FB27A21">
      <w:pPr>
        <w:widowControl/>
        <w:shd w:val="clear" w:color="auto" w:fill="FFFFFF"/>
        <w:wordWrap w:val="0"/>
        <w:spacing w:line="480" w:lineRule="exact"/>
        <w:jc w:val="left"/>
        <w:rPr>
          <w:rFonts w:ascii="仿宋" w:hAnsi="仿宋" w:eastAsia="仿宋" w:cs="仿宋"/>
          <w:color w:val="auto"/>
          <w:kern w:val="0"/>
          <w:sz w:val="28"/>
          <w:szCs w:val="28"/>
        </w:rPr>
      </w:pPr>
    </w:p>
    <w:p w14:paraId="4D03ED80">
      <w:pPr>
        <w:kinsoku w:val="0"/>
        <w:topLinePunct/>
        <w:snapToGrid w:val="0"/>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 xml:space="preserve">供应商：（盖章）             </w:t>
      </w:r>
    </w:p>
    <w:p w14:paraId="2ABB131B">
      <w:pPr>
        <w:kinsoku w:val="0"/>
        <w:topLinePunct/>
        <w:snapToGrid w:val="0"/>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法定代表人或被授权人（签字或盖章）：</w:t>
      </w:r>
    </w:p>
    <w:p w14:paraId="65D8B0D9">
      <w:pPr>
        <w:kinsoku w:val="0"/>
        <w:topLinePunct/>
        <w:snapToGrid w:val="0"/>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日期：</w:t>
      </w:r>
    </w:p>
    <w:p w14:paraId="79F253C5">
      <w:pPr>
        <w:keepNext/>
        <w:keepLines/>
        <w:spacing w:before="156" w:after="156" w:line="416" w:lineRule="auto"/>
        <w:ind w:firstLine="562"/>
        <w:jc w:val="center"/>
        <w:outlineLvl w:val="1"/>
        <w:rPr>
          <w:rFonts w:ascii="仿宋" w:hAnsi="仿宋" w:eastAsia="仿宋" w:cs="仿宋"/>
          <w:bCs/>
          <w:color w:val="auto"/>
          <w:sz w:val="28"/>
          <w:szCs w:val="28"/>
        </w:rPr>
      </w:pPr>
      <w:r>
        <w:rPr>
          <w:rFonts w:hint="eastAsia" w:ascii="仿宋" w:hAnsi="仿宋" w:eastAsia="仿宋" w:cs="仿宋"/>
          <w:b/>
          <w:bCs/>
          <w:color w:val="auto"/>
          <w:sz w:val="28"/>
          <w:szCs w:val="28"/>
        </w:rPr>
        <w:t>九、正负偏离表</w:t>
      </w:r>
    </w:p>
    <w:p w14:paraId="6084AF9D">
      <w:pPr>
        <w:spacing w:before="156" w:beforeLines="50" w:after="156" w:afterLines="50" w:line="360" w:lineRule="auto"/>
        <w:ind w:firstLine="562"/>
        <w:rPr>
          <w:rFonts w:ascii="仿宋" w:hAnsi="仿宋" w:eastAsia="仿宋" w:cs="仿宋"/>
          <w:b/>
          <w:color w:val="auto"/>
          <w:sz w:val="28"/>
          <w:szCs w:val="28"/>
        </w:rPr>
      </w:pPr>
    </w:p>
    <w:p w14:paraId="5D520E66">
      <w:pPr>
        <w:spacing w:line="360" w:lineRule="auto"/>
        <w:jc w:val="center"/>
        <w:rPr>
          <w:rFonts w:ascii="仿宋" w:hAnsi="仿宋" w:eastAsia="仿宋" w:cs="仿宋"/>
          <w:color w:val="auto"/>
          <w:sz w:val="28"/>
          <w:szCs w:val="28"/>
          <w:lang w:val="zh-CN"/>
        </w:rPr>
      </w:pPr>
      <w:r>
        <w:rPr>
          <w:rFonts w:hint="eastAsia" w:ascii="仿宋" w:hAnsi="仿宋" w:eastAsia="仿宋" w:cs="仿宋"/>
          <w:color w:val="auto"/>
          <w:sz w:val="28"/>
          <w:szCs w:val="28"/>
          <w:lang w:val="zh-CN"/>
        </w:rPr>
        <w:t>商务部分正负偏离表</w:t>
      </w:r>
    </w:p>
    <w:tbl>
      <w:tblPr>
        <w:tblStyle w:val="9"/>
        <w:tblW w:w="9424" w:type="dxa"/>
        <w:jc w:val="center"/>
        <w:tblLayout w:type="fixed"/>
        <w:tblCellMar>
          <w:top w:w="0" w:type="dxa"/>
          <w:left w:w="10" w:type="dxa"/>
          <w:bottom w:w="0" w:type="dxa"/>
          <w:right w:w="10" w:type="dxa"/>
        </w:tblCellMar>
      </w:tblPr>
      <w:tblGrid>
        <w:gridCol w:w="758"/>
        <w:gridCol w:w="1404"/>
        <w:gridCol w:w="2916"/>
        <w:gridCol w:w="1298"/>
        <w:gridCol w:w="1942"/>
        <w:gridCol w:w="1106"/>
      </w:tblGrid>
      <w:tr w14:paraId="4074E6C1">
        <w:tblPrEx>
          <w:tblCellMar>
            <w:top w:w="0" w:type="dxa"/>
            <w:left w:w="10" w:type="dxa"/>
            <w:bottom w:w="0" w:type="dxa"/>
            <w:right w:w="10" w:type="dxa"/>
          </w:tblCellMar>
        </w:tblPrEx>
        <w:trPr>
          <w:trHeight w:val="284" w:hRule="atLeast"/>
          <w:jc w:val="center"/>
        </w:trPr>
        <w:tc>
          <w:tcPr>
            <w:tcW w:w="6376" w:type="dxa"/>
            <w:gridSpan w:val="4"/>
            <w:tcBorders>
              <w:bottom w:val="single" w:color="auto" w:sz="4" w:space="0"/>
            </w:tcBorders>
            <w:vAlign w:val="center"/>
          </w:tcPr>
          <w:p w14:paraId="2FFF3C44">
            <w:pPr>
              <w:spacing w:line="360" w:lineRule="auto"/>
              <w:rPr>
                <w:rFonts w:ascii="仿宋" w:hAnsi="仿宋" w:eastAsia="仿宋" w:cs="仿宋"/>
                <w:color w:val="auto"/>
                <w:sz w:val="28"/>
                <w:szCs w:val="28"/>
                <w:lang w:val="zh-CN"/>
              </w:rPr>
            </w:pPr>
            <w:r>
              <w:rPr>
                <w:rFonts w:hint="eastAsia" w:ascii="仿宋" w:hAnsi="仿宋" w:eastAsia="仿宋" w:cs="仿宋"/>
                <w:color w:val="auto"/>
                <w:sz w:val="28"/>
                <w:szCs w:val="28"/>
                <w:lang w:val="zh-CN"/>
              </w:rPr>
              <w:t>项目名称：</w:t>
            </w:r>
          </w:p>
        </w:tc>
        <w:tc>
          <w:tcPr>
            <w:tcW w:w="3048" w:type="dxa"/>
            <w:gridSpan w:val="2"/>
            <w:tcBorders>
              <w:bottom w:val="single" w:color="auto" w:sz="4" w:space="0"/>
            </w:tcBorders>
            <w:vAlign w:val="center"/>
          </w:tcPr>
          <w:p w14:paraId="6DB7D50B">
            <w:pPr>
              <w:spacing w:line="360" w:lineRule="auto"/>
              <w:rPr>
                <w:rFonts w:ascii="仿宋" w:hAnsi="仿宋" w:eastAsia="仿宋" w:cs="仿宋"/>
                <w:color w:val="auto"/>
                <w:sz w:val="28"/>
                <w:szCs w:val="28"/>
                <w:lang w:val="zh-CN"/>
              </w:rPr>
            </w:pPr>
            <w:r>
              <w:rPr>
                <w:rFonts w:hint="eastAsia" w:ascii="仿宋" w:hAnsi="仿宋" w:eastAsia="仿宋" w:cs="仿宋"/>
                <w:color w:val="auto"/>
                <w:sz w:val="28"/>
                <w:szCs w:val="28"/>
                <w:lang w:val="zh-CN"/>
              </w:rPr>
              <w:t xml:space="preserve">项目编号： </w:t>
            </w:r>
          </w:p>
        </w:tc>
      </w:tr>
      <w:tr w14:paraId="05EB6625">
        <w:tblPrEx>
          <w:tblCellMar>
            <w:top w:w="0" w:type="dxa"/>
            <w:left w:w="10" w:type="dxa"/>
            <w:bottom w:w="0" w:type="dxa"/>
            <w:right w:w="10" w:type="dxa"/>
          </w:tblCellMar>
        </w:tblPrEx>
        <w:trPr>
          <w:trHeight w:val="284" w:hRule="atLeast"/>
          <w:jc w:val="center"/>
        </w:trPr>
        <w:tc>
          <w:tcPr>
            <w:tcW w:w="758" w:type="dxa"/>
            <w:tcBorders>
              <w:top w:val="single" w:color="auto" w:sz="4" w:space="0"/>
              <w:left w:val="single" w:color="auto" w:sz="4" w:space="0"/>
              <w:bottom w:val="single" w:color="auto" w:sz="4" w:space="0"/>
              <w:right w:val="single" w:color="auto" w:sz="4" w:space="0"/>
            </w:tcBorders>
            <w:vAlign w:val="center"/>
          </w:tcPr>
          <w:p w14:paraId="5FC55958">
            <w:pPr>
              <w:spacing w:line="360" w:lineRule="auto"/>
              <w:rPr>
                <w:rFonts w:ascii="仿宋" w:hAnsi="仿宋" w:eastAsia="仿宋" w:cs="仿宋"/>
                <w:color w:val="auto"/>
                <w:sz w:val="28"/>
                <w:szCs w:val="28"/>
                <w:lang w:val="zh-CN"/>
              </w:rPr>
            </w:pPr>
            <w:r>
              <w:rPr>
                <w:rFonts w:hint="eastAsia" w:ascii="仿宋" w:hAnsi="仿宋" w:eastAsia="仿宋" w:cs="仿宋"/>
                <w:color w:val="auto"/>
                <w:sz w:val="28"/>
                <w:szCs w:val="28"/>
                <w:lang w:val="zh-CN"/>
              </w:rPr>
              <w:t>序号</w:t>
            </w:r>
          </w:p>
        </w:tc>
        <w:tc>
          <w:tcPr>
            <w:tcW w:w="1404" w:type="dxa"/>
            <w:tcBorders>
              <w:top w:val="single" w:color="auto" w:sz="4" w:space="0"/>
              <w:left w:val="single" w:color="auto" w:sz="4" w:space="0"/>
              <w:bottom w:val="single" w:color="auto" w:sz="4" w:space="0"/>
              <w:right w:val="single" w:color="auto" w:sz="4" w:space="0"/>
            </w:tcBorders>
            <w:vAlign w:val="center"/>
          </w:tcPr>
          <w:p w14:paraId="31018001">
            <w:pPr>
              <w:spacing w:line="360" w:lineRule="auto"/>
              <w:rPr>
                <w:rFonts w:ascii="仿宋" w:hAnsi="仿宋" w:eastAsia="仿宋" w:cs="仿宋"/>
                <w:color w:val="auto"/>
                <w:sz w:val="28"/>
                <w:szCs w:val="28"/>
                <w:lang w:val="zh-CN"/>
              </w:rPr>
            </w:pPr>
            <w:r>
              <w:rPr>
                <w:rFonts w:hint="eastAsia" w:ascii="仿宋" w:hAnsi="仿宋" w:eastAsia="仿宋" w:cs="仿宋"/>
                <w:color w:val="auto"/>
                <w:sz w:val="28"/>
                <w:szCs w:val="28"/>
                <w:lang w:val="zh-CN"/>
              </w:rPr>
              <w:t>招标文件</w:t>
            </w:r>
          </w:p>
          <w:p w14:paraId="21986395">
            <w:pPr>
              <w:spacing w:line="360" w:lineRule="auto"/>
              <w:rPr>
                <w:rFonts w:ascii="仿宋" w:hAnsi="仿宋" w:eastAsia="仿宋" w:cs="仿宋"/>
                <w:color w:val="auto"/>
                <w:sz w:val="28"/>
                <w:szCs w:val="28"/>
                <w:lang w:val="zh-CN"/>
              </w:rPr>
            </w:pPr>
            <w:r>
              <w:rPr>
                <w:rFonts w:hint="eastAsia" w:ascii="仿宋" w:hAnsi="仿宋" w:eastAsia="仿宋" w:cs="仿宋"/>
                <w:color w:val="auto"/>
                <w:sz w:val="28"/>
                <w:szCs w:val="28"/>
                <w:lang w:val="zh-CN"/>
              </w:rPr>
              <w:t>条目号</w:t>
            </w:r>
          </w:p>
        </w:tc>
        <w:tc>
          <w:tcPr>
            <w:tcW w:w="2916" w:type="dxa"/>
            <w:tcBorders>
              <w:top w:val="single" w:color="auto" w:sz="4" w:space="0"/>
              <w:left w:val="single" w:color="auto" w:sz="4" w:space="0"/>
              <w:bottom w:val="single" w:color="auto" w:sz="4" w:space="0"/>
              <w:right w:val="single" w:color="auto" w:sz="4" w:space="0"/>
            </w:tcBorders>
            <w:vAlign w:val="center"/>
          </w:tcPr>
          <w:p w14:paraId="6E310DF6">
            <w:pPr>
              <w:spacing w:line="360" w:lineRule="auto"/>
              <w:rPr>
                <w:rFonts w:ascii="仿宋" w:hAnsi="仿宋" w:eastAsia="仿宋" w:cs="仿宋"/>
                <w:color w:val="auto"/>
                <w:sz w:val="28"/>
                <w:szCs w:val="28"/>
                <w:lang w:val="zh-CN"/>
              </w:rPr>
            </w:pPr>
            <w:r>
              <w:rPr>
                <w:rFonts w:hint="eastAsia" w:ascii="仿宋" w:hAnsi="仿宋" w:eastAsia="仿宋" w:cs="仿宋"/>
                <w:color w:val="auto"/>
                <w:sz w:val="28"/>
                <w:szCs w:val="28"/>
                <w:lang w:val="zh-CN"/>
              </w:rPr>
              <w:t>招标要求规格</w:t>
            </w:r>
          </w:p>
        </w:tc>
        <w:tc>
          <w:tcPr>
            <w:tcW w:w="3240" w:type="dxa"/>
            <w:gridSpan w:val="2"/>
            <w:tcBorders>
              <w:top w:val="single" w:color="auto" w:sz="4" w:space="0"/>
              <w:left w:val="single" w:color="auto" w:sz="4" w:space="0"/>
              <w:bottom w:val="single" w:color="auto" w:sz="4" w:space="0"/>
              <w:right w:val="single" w:color="auto" w:sz="4" w:space="0"/>
            </w:tcBorders>
            <w:vAlign w:val="center"/>
          </w:tcPr>
          <w:p w14:paraId="6AF19777">
            <w:pPr>
              <w:spacing w:line="360" w:lineRule="auto"/>
              <w:rPr>
                <w:rFonts w:ascii="仿宋" w:hAnsi="仿宋" w:eastAsia="仿宋" w:cs="仿宋"/>
                <w:color w:val="auto"/>
                <w:sz w:val="28"/>
                <w:szCs w:val="28"/>
                <w:lang w:val="zh-CN"/>
              </w:rPr>
            </w:pPr>
            <w:r>
              <w:rPr>
                <w:rFonts w:hint="eastAsia" w:ascii="仿宋" w:hAnsi="仿宋" w:eastAsia="仿宋" w:cs="仿宋"/>
                <w:color w:val="auto"/>
                <w:sz w:val="28"/>
                <w:szCs w:val="28"/>
                <w:lang w:val="zh-CN"/>
              </w:rPr>
              <w:t>投标响应</w:t>
            </w:r>
          </w:p>
        </w:tc>
        <w:tc>
          <w:tcPr>
            <w:tcW w:w="1106" w:type="dxa"/>
            <w:tcBorders>
              <w:top w:val="single" w:color="auto" w:sz="4" w:space="0"/>
              <w:left w:val="single" w:color="auto" w:sz="4" w:space="0"/>
              <w:bottom w:val="single" w:color="auto" w:sz="4" w:space="0"/>
              <w:right w:val="single" w:color="auto" w:sz="4" w:space="0"/>
            </w:tcBorders>
            <w:vAlign w:val="center"/>
          </w:tcPr>
          <w:p w14:paraId="514CAF3C">
            <w:pPr>
              <w:spacing w:line="360" w:lineRule="auto"/>
              <w:rPr>
                <w:rFonts w:ascii="仿宋" w:hAnsi="仿宋" w:eastAsia="仿宋" w:cs="仿宋"/>
                <w:color w:val="auto"/>
                <w:sz w:val="28"/>
                <w:szCs w:val="28"/>
                <w:lang w:val="zh-CN"/>
              </w:rPr>
            </w:pPr>
            <w:r>
              <w:rPr>
                <w:rFonts w:hint="eastAsia" w:ascii="仿宋" w:hAnsi="仿宋" w:eastAsia="仿宋" w:cs="仿宋"/>
                <w:color w:val="auto"/>
                <w:sz w:val="28"/>
                <w:szCs w:val="28"/>
                <w:lang w:val="zh-CN"/>
              </w:rPr>
              <w:t>偏离</w:t>
            </w:r>
          </w:p>
        </w:tc>
      </w:tr>
      <w:tr w14:paraId="7846D8E5">
        <w:tblPrEx>
          <w:tblCellMar>
            <w:top w:w="0" w:type="dxa"/>
            <w:left w:w="10" w:type="dxa"/>
            <w:bottom w:w="0" w:type="dxa"/>
            <w:right w:w="10" w:type="dxa"/>
          </w:tblCellMar>
        </w:tblPrEx>
        <w:trPr>
          <w:trHeight w:val="284" w:hRule="atLeast"/>
          <w:jc w:val="center"/>
        </w:trPr>
        <w:tc>
          <w:tcPr>
            <w:tcW w:w="758" w:type="dxa"/>
            <w:tcBorders>
              <w:top w:val="single" w:color="auto" w:sz="4" w:space="0"/>
              <w:left w:val="single" w:color="auto" w:sz="4" w:space="0"/>
              <w:bottom w:val="single" w:color="auto" w:sz="4" w:space="0"/>
              <w:right w:val="single" w:color="auto" w:sz="4" w:space="0"/>
            </w:tcBorders>
            <w:vAlign w:val="center"/>
          </w:tcPr>
          <w:p w14:paraId="32BA48A6">
            <w:pPr>
              <w:spacing w:line="360" w:lineRule="auto"/>
              <w:rPr>
                <w:rFonts w:ascii="仿宋" w:hAnsi="仿宋" w:eastAsia="仿宋" w:cs="仿宋"/>
                <w:color w:val="auto"/>
                <w:sz w:val="28"/>
                <w:szCs w:val="28"/>
                <w:lang w:val="zh-CN"/>
              </w:rPr>
            </w:pPr>
          </w:p>
        </w:tc>
        <w:tc>
          <w:tcPr>
            <w:tcW w:w="1404" w:type="dxa"/>
            <w:tcBorders>
              <w:top w:val="single" w:color="auto" w:sz="4" w:space="0"/>
              <w:left w:val="single" w:color="auto" w:sz="4" w:space="0"/>
              <w:bottom w:val="single" w:color="auto" w:sz="4" w:space="0"/>
              <w:right w:val="single" w:color="auto" w:sz="4" w:space="0"/>
            </w:tcBorders>
            <w:vAlign w:val="center"/>
          </w:tcPr>
          <w:p w14:paraId="2F81CC6A">
            <w:pPr>
              <w:spacing w:line="360" w:lineRule="auto"/>
              <w:rPr>
                <w:rFonts w:ascii="仿宋" w:hAnsi="仿宋" w:eastAsia="仿宋" w:cs="仿宋"/>
                <w:color w:val="auto"/>
                <w:sz w:val="28"/>
                <w:szCs w:val="28"/>
                <w:lang w:val="zh-CN"/>
              </w:rPr>
            </w:pPr>
          </w:p>
        </w:tc>
        <w:tc>
          <w:tcPr>
            <w:tcW w:w="2916" w:type="dxa"/>
            <w:tcBorders>
              <w:top w:val="single" w:color="auto" w:sz="4" w:space="0"/>
              <w:left w:val="single" w:color="auto" w:sz="4" w:space="0"/>
              <w:bottom w:val="single" w:color="auto" w:sz="4" w:space="0"/>
              <w:right w:val="single" w:color="auto" w:sz="4" w:space="0"/>
            </w:tcBorders>
            <w:vAlign w:val="center"/>
          </w:tcPr>
          <w:p w14:paraId="218BDC9F">
            <w:pPr>
              <w:spacing w:line="360" w:lineRule="auto"/>
              <w:rPr>
                <w:rFonts w:ascii="仿宋" w:hAnsi="仿宋" w:eastAsia="仿宋" w:cs="仿宋"/>
                <w:color w:val="auto"/>
                <w:sz w:val="28"/>
                <w:szCs w:val="28"/>
                <w:lang w:val="zh-CN"/>
              </w:rPr>
            </w:pPr>
          </w:p>
        </w:tc>
        <w:tc>
          <w:tcPr>
            <w:tcW w:w="3240" w:type="dxa"/>
            <w:gridSpan w:val="2"/>
            <w:tcBorders>
              <w:top w:val="single" w:color="auto" w:sz="4" w:space="0"/>
              <w:left w:val="single" w:color="auto" w:sz="4" w:space="0"/>
              <w:bottom w:val="single" w:color="auto" w:sz="4" w:space="0"/>
              <w:right w:val="single" w:color="auto" w:sz="4" w:space="0"/>
            </w:tcBorders>
            <w:vAlign w:val="center"/>
          </w:tcPr>
          <w:p w14:paraId="0D9B78A3">
            <w:pPr>
              <w:spacing w:line="360" w:lineRule="auto"/>
              <w:rPr>
                <w:rFonts w:ascii="仿宋" w:hAnsi="仿宋" w:eastAsia="仿宋" w:cs="仿宋"/>
                <w:color w:val="auto"/>
                <w:sz w:val="28"/>
                <w:szCs w:val="28"/>
                <w:lang w:val="zh-CN"/>
              </w:rPr>
            </w:pPr>
          </w:p>
        </w:tc>
        <w:tc>
          <w:tcPr>
            <w:tcW w:w="1106" w:type="dxa"/>
            <w:tcBorders>
              <w:top w:val="single" w:color="auto" w:sz="4" w:space="0"/>
              <w:left w:val="single" w:color="auto" w:sz="4" w:space="0"/>
              <w:bottom w:val="single" w:color="auto" w:sz="4" w:space="0"/>
              <w:right w:val="single" w:color="auto" w:sz="4" w:space="0"/>
            </w:tcBorders>
            <w:vAlign w:val="center"/>
          </w:tcPr>
          <w:p w14:paraId="206FB386">
            <w:pPr>
              <w:spacing w:line="360" w:lineRule="auto"/>
              <w:rPr>
                <w:rFonts w:ascii="仿宋" w:hAnsi="仿宋" w:eastAsia="仿宋" w:cs="仿宋"/>
                <w:color w:val="auto"/>
                <w:sz w:val="28"/>
                <w:szCs w:val="28"/>
                <w:lang w:val="zh-CN"/>
              </w:rPr>
            </w:pPr>
          </w:p>
        </w:tc>
      </w:tr>
      <w:tr w14:paraId="735F573A">
        <w:tblPrEx>
          <w:tblCellMar>
            <w:top w:w="0" w:type="dxa"/>
            <w:left w:w="10" w:type="dxa"/>
            <w:bottom w:w="0" w:type="dxa"/>
            <w:right w:w="10" w:type="dxa"/>
          </w:tblCellMar>
        </w:tblPrEx>
        <w:trPr>
          <w:trHeight w:val="284" w:hRule="atLeast"/>
          <w:jc w:val="center"/>
        </w:trPr>
        <w:tc>
          <w:tcPr>
            <w:tcW w:w="758" w:type="dxa"/>
            <w:tcBorders>
              <w:top w:val="single" w:color="auto" w:sz="4" w:space="0"/>
              <w:left w:val="single" w:color="auto" w:sz="4" w:space="0"/>
              <w:bottom w:val="single" w:color="auto" w:sz="4" w:space="0"/>
              <w:right w:val="single" w:color="auto" w:sz="4" w:space="0"/>
            </w:tcBorders>
            <w:vAlign w:val="center"/>
          </w:tcPr>
          <w:p w14:paraId="50FBB264">
            <w:pPr>
              <w:spacing w:line="360" w:lineRule="auto"/>
              <w:rPr>
                <w:rFonts w:ascii="仿宋" w:hAnsi="仿宋" w:eastAsia="仿宋" w:cs="仿宋"/>
                <w:color w:val="auto"/>
                <w:sz w:val="28"/>
                <w:szCs w:val="28"/>
                <w:lang w:val="zh-CN"/>
              </w:rPr>
            </w:pPr>
          </w:p>
        </w:tc>
        <w:tc>
          <w:tcPr>
            <w:tcW w:w="1404" w:type="dxa"/>
            <w:tcBorders>
              <w:top w:val="single" w:color="auto" w:sz="4" w:space="0"/>
              <w:left w:val="single" w:color="auto" w:sz="4" w:space="0"/>
              <w:bottom w:val="single" w:color="auto" w:sz="4" w:space="0"/>
              <w:right w:val="single" w:color="auto" w:sz="4" w:space="0"/>
            </w:tcBorders>
            <w:vAlign w:val="center"/>
          </w:tcPr>
          <w:p w14:paraId="62F78111">
            <w:pPr>
              <w:spacing w:line="360" w:lineRule="auto"/>
              <w:rPr>
                <w:rFonts w:ascii="仿宋" w:hAnsi="仿宋" w:eastAsia="仿宋" w:cs="仿宋"/>
                <w:color w:val="auto"/>
                <w:sz w:val="28"/>
                <w:szCs w:val="28"/>
                <w:lang w:val="zh-CN"/>
              </w:rPr>
            </w:pPr>
          </w:p>
        </w:tc>
        <w:tc>
          <w:tcPr>
            <w:tcW w:w="2916" w:type="dxa"/>
            <w:tcBorders>
              <w:top w:val="single" w:color="auto" w:sz="4" w:space="0"/>
              <w:left w:val="single" w:color="auto" w:sz="4" w:space="0"/>
              <w:bottom w:val="single" w:color="auto" w:sz="4" w:space="0"/>
              <w:right w:val="single" w:color="auto" w:sz="4" w:space="0"/>
            </w:tcBorders>
            <w:vAlign w:val="center"/>
          </w:tcPr>
          <w:p w14:paraId="4C1F41BE">
            <w:pPr>
              <w:spacing w:line="360" w:lineRule="auto"/>
              <w:rPr>
                <w:rFonts w:ascii="仿宋" w:hAnsi="仿宋" w:eastAsia="仿宋" w:cs="仿宋"/>
                <w:color w:val="auto"/>
                <w:sz w:val="28"/>
                <w:szCs w:val="28"/>
                <w:lang w:val="zh-CN"/>
              </w:rPr>
            </w:pPr>
          </w:p>
        </w:tc>
        <w:tc>
          <w:tcPr>
            <w:tcW w:w="3240" w:type="dxa"/>
            <w:gridSpan w:val="2"/>
            <w:tcBorders>
              <w:top w:val="single" w:color="auto" w:sz="4" w:space="0"/>
              <w:left w:val="single" w:color="auto" w:sz="4" w:space="0"/>
              <w:bottom w:val="single" w:color="auto" w:sz="4" w:space="0"/>
              <w:right w:val="single" w:color="auto" w:sz="4" w:space="0"/>
            </w:tcBorders>
            <w:vAlign w:val="center"/>
          </w:tcPr>
          <w:p w14:paraId="6629E452">
            <w:pPr>
              <w:spacing w:line="360" w:lineRule="auto"/>
              <w:rPr>
                <w:rFonts w:ascii="仿宋" w:hAnsi="仿宋" w:eastAsia="仿宋" w:cs="仿宋"/>
                <w:color w:val="auto"/>
                <w:sz w:val="28"/>
                <w:szCs w:val="28"/>
                <w:lang w:val="zh-CN"/>
              </w:rPr>
            </w:pPr>
          </w:p>
        </w:tc>
        <w:tc>
          <w:tcPr>
            <w:tcW w:w="1106" w:type="dxa"/>
            <w:tcBorders>
              <w:top w:val="single" w:color="auto" w:sz="4" w:space="0"/>
              <w:left w:val="single" w:color="auto" w:sz="4" w:space="0"/>
              <w:bottom w:val="single" w:color="auto" w:sz="4" w:space="0"/>
              <w:right w:val="single" w:color="auto" w:sz="4" w:space="0"/>
            </w:tcBorders>
            <w:vAlign w:val="center"/>
          </w:tcPr>
          <w:p w14:paraId="702916DF">
            <w:pPr>
              <w:spacing w:line="360" w:lineRule="auto"/>
              <w:rPr>
                <w:rFonts w:ascii="仿宋" w:hAnsi="仿宋" w:eastAsia="仿宋" w:cs="仿宋"/>
                <w:color w:val="auto"/>
                <w:sz w:val="28"/>
                <w:szCs w:val="28"/>
                <w:lang w:val="zh-CN"/>
              </w:rPr>
            </w:pPr>
          </w:p>
        </w:tc>
      </w:tr>
      <w:tr w14:paraId="5EC6F3D2">
        <w:tblPrEx>
          <w:tblCellMar>
            <w:top w:w="0" w:type="dxa"/>
            <w:left w:w="10" w:type="dxa"/>
            <w:bottom w:w="0" w:type="dxa"/>
            <w:right w:w="10" w:type="dxa"/>
          </w:tblCellMar>
        </w:tblPrEx>
        <w:trPr>
          <w:trHeight w:val="284" w:hRule="atLeast"/>
          <w:jc w:val="center"/>
        </w:trPr>
        <w:tc>
          <w:tcPr>
            <w:tcW w:w="758" w:type="dxa"/>
            <w:tcBorders>
              <w:top w:val="single" w:color="auto" w:sz="4" w:space="0"/>
              <w:left w:val="single" w:color="auto" w:sz="4" w:space="0"/>
              <w:bottom w:val="single" w:color="auto" w:sz="4" w:space="0"/>
              <w:right w:val="single" w:color="auto" w:sz="4" w:space="0"/>
            </w:tcBorders>
            <w:vAlign w:val="center"/>
          </w:tcPr>
          <w:p w14:paraId="2BA253C4">
            <w:pPr>
              <w:spacing w:line="360" w:lineRule="auto"/>
              <w:rPr>
                <w:rFonts w:ascii="仿宋" w:hAnsi="仿宋" w:eastAsia="仿宋" w:cs="仿宋"/>
                <w:color w:val="auto"/>
                <w:sz w:val="28"/>
                <w:szCs w:val="28"/>
                <w:lang w:val="zh-CN"/>
              </w:rPr>
            </w:pPr>
          </w:p>
        </w:tc>
        <w:tc>
          <w:tcPr>
            <w:tcW w:w="1404" w:type="dxa"/>
            <w:tcBorders>
              <w:top w:val="single" w:color="auto" w:sz="4" w:space="0"/>
              <w:left w:val="single" w:color="auto" w:sz="4" w:space="0"/>
              <w:bottom w:val="single" w:color="auto" w:sz="4" w:space="0"/>
              <w:right w:val="single" w:color="auto" w:sz="4" w:space="0"/>
            </w:tcBorders>
            <w:vAlign w:val="center"/>
          </w:tcPr>
          <w:p w14:paraId="0D745E3F">
            <w:pPr>
              <w:spacing w:line="360" w:lineRule="auto"/>
              <w:rPr>
                <w:rFonts w:ascii="仿宋" w:hAnsi="仿宋" w:eastAsia="仿宋" w:cs="仿宋"/>
                <w:color w:val="auto"/>
                <w:sz w:val="28"/>
                <w:szCs w:val="28"/>
                <w:lang w:val="zh-CN"/>
              </w:rPr>
            </w:pPr>
          </w:p>
        </w:tc>
        <w:tc>
          <w:tcPr>
            <w:tcW w:w="2916" w:type="dxa"/>
            <w:tcBorders>
              <w:top w:val="single" w:color="auto" w:sz="4" w:space="0"/>
              <w:left w:val="single" w:color="auto" w:sz="4" w:space="0"/>
              <w:bottom w:val="single" w:color="auto" w:sz="4" w:space="0"/>
              <w:right w:val="single" w:color="auto" w:sz="4" w:space="0"/>
            </w:tcBorders>
            <w:vAlign w:val="center"/>
          </w:tcPr>
          <w:p w14:paraId="44505AC6">
            <w:pPr>
              <w:spacing w:line="360" w:lineRule="auto"/>
              <w:rPr>
                <w:rFonts w:ascii="仿宋" w:hAnsi="仿宋" w:eastAsia="仿宋" w:cs="仿宋"/>
                <w:color w:val="auto"/>
                <w:sz w:val="28"/>
                <w:szCs w:val="28"/>
                <w:lang w:val="zh-CN"/>
              </w:rPr>
            </w:pPr>
          </w:p>
        </w:tc>
        <w:tc>
          <w:tcPr>
            <w:tcW w:w="3240" w:type="dxa"/>
            <w:gridSpan w:val="2"/>
            <w:tcBorders>
              <w:top w:val="single" w:color="auto" w:sz="4" w:space="0"/>
              <w:left w:val="single" w:color="auto" w:sz="4" w:space="0"/>
              <w:bottom w:val="single" w:color="auto" w:sz="4" w:space="0"/>
              <w:right w:val="single" w:color="auto" w:sz="4" w:space="0"/>
            </w:tcBorders>
            <w:vAlign w:val="center"/>
          </w:tcPr>
          <w:p w14:paraId="59B72722">
            <w:pPr>
              <w:spacing w:line="360" w:lineRule="auto"/>
              <w:rPr>
                <w:rFonts w:ascii="仿宋" w:hAnsi="仿宋" w:eastAsia="仿宋" w:cs="仿宋"/>
                <w:color w:val="auto"/>
                <w:sz w:val="28"/>
                <w:szCs w:val="28"/>
                <w:lang w:val="zh-CN"/>
              </w:rPr>
            </w:pPr>
          </w:p>
        </w:tc>
        <w:tc>
          <w:tcPr>
            <w:tcW w:w="1106" w:type="dxa"/>
            <w:tcBorders>
              <w:top w:val="single" w:color="auto" w:sz="4" w:space="0"/>
              <w:left w:val="single" w:color="auto" w:sz="4" w:space="0"/>
              <w:bottom w:val="single" w:color="auto" w:sz="4" w:space="0"/>
              <w:right w:val="single" w:color="auto" w:sz="4" w:space="0"/>
            </w:tcBorders>
            <w:vAlign w:val="center"/>
          </w:tcPr>
          <w:p w14:paraId="62652EF2">
            <w:pPr>
              <w:spacing w:line="360" w:lineRule="auto"/>
              <w:rPr>
                <w:rFonts w:ascii="仿宋" w:hAnsi="仿宋" w:eastAsia="仿宋" w:cs="仿宋"/>
                <w:color w:val="auto"/>
                <w:sz w:val="28"/>
                <w:szCs w:val="28"/>
                <w:lang w:val="zh-CN"/>
              </w:rPr>
            </w:pPr>
          </w:p>
        </w:tc>
      </w:tr>
    </w:tbl>
    <w:p w14:paraId="1184AD70">
      <w:pPr>
        <w:spacing w:line="360" w:lineRule="auto"/>
        <w:rPr>
          <w:rFonts w:ascii="仿宋" w:hAnsi="仿宋" w:eastAsia="仿宋" w:cs="仿宋"/>
          <w:color w:val="auto"/>
          <w:sz w:val="28"/>
          <w:szCs w:val="28"/>
          <w:lang w:val="zh-CN"/>
        </w:rPr>
      </w:pPr>
      <w:r>
        <w:rPr>
          <w:rFonts w:hint="eastAsia" w:ascii="仿宋" w:hAnsi="仿宋" w:eastAsia="仿宋" w:cs="仿宋"/>
          <w:color w:val="auto"/>
          <w:sz w:val="28"/>
          <w:szCs w:val="28"/>
          <w:lang w:val="zh-CN"/>
        </w:rPr>
        <w:t>说明：此表行数不够填写，请自行增加。</w:t>
      </w:r>
    </w:p>
    <w:p w14:paraId="29FE559D">
      <w:pPr>
        <w:spacing w:line="360" w:lineRule="auto"/>
        <w:rPr>
          <w:rFonts w:ascii="仿宋" w:hAnsi="仿宋" w:eastAsia="仿宋" w:cs="仿宋"/>
          <w:color w:val="auto"/>
          <w:sz w:val="28"/>
          <w:szCs w:val="28"/>
          <w:lang w:val="zh-CN"/>
        </w:rPr>
      </w:pPr>
      <w:r>
        <w:rPr>
          <w:rFonts w:hint="eastAsia" w:ascii="仿宋" w:hAnsi="仿宋" w:eastAsia="仿宋" w:cs="仿宋"/>
          <w:color w:val="auto"/>
          <w:sz w:val="28"/>
          <w:szCs w:val="28"/>
          <w:lang w:val="zh-CN"/>
        </w:rPr>
        <w:t>投标人名称:（盖章）</w:t>
      </w:r>
    </w:p>
    <w:p w14:paraId="1D273D28">
      <w:pPr>
        <w:spacing w:line="360" w:lineRule="auto"/>
        <w:rPr>
          <w:rFonts w:ascii="仿宋" w:hAnsi="仿宋" w:eastAsia="仿宋" w:cs="仿宋"/>
          <w:color w:val="auto"/>
          <w:sz w:val="28"/>
          <w:szCs w:val="28"/>
          <w:lang w:val="zh-CN"/>
        </w:rPr>
      </w:pPr>
      <w:r>
        <w:rPr>
          <w:rFonts w:hint="eastAsia" w:ascii="仿宋" w:hAnsi="仿宋" w:eastAsia="仿宋" w:cs="仿宋"/>
          <w:color w:val="auto"/>
          <w:sz w:val="28"/>
          <w:szCs w:val="28"/>
          <w:lang w:val="zh-CN"/>
        </w:rPr>
        <w:t>法定代表人或授权委托人：（签字）</w:t>
      </w:r>
    </w:p>
    <w:p w14:paraId="0561E833">
      <w:pPr>
        <w:spacing w:line="360" w:lineRule="auto"/>
        <w:rPr>
          <w:rFonts w:ascii="仿宋" w:hAnsi="仿宋" w:eastAsia="仿宋" w:cs="仿宋"/>
          <w:color w:val="auto"/>
          <w:sz w:val="28"/>
          <w:szCs w:val="28"/>
          <w:lang w:val="zh-CN"/>
        </w:rPr>
      </w:pPr>
      <w:r>
        <w:rPr>
          <w:rFonts w:hint="eastAsia" w:ascii="仿宋" w:hAnsi="仿宋" w:eastAsia="仿宋" w:cs="仿宋"/>
          <w:color w:val="auto"/>
          <w:sz w:val="28"/>
          <w:szCs w:val="28"/>
          <w:lang w:val="zh-CN"/>
        </w:rPr>
        <w:t>日期：</w:t>
      </w:r>
    </w:p>
    <w:p w14:paraId="181596A4">
      <w:pPr>
        <w:spacing w:line="360" w:lineRule="auto"/>
        <w:rPr>
          <w:rFonts w:ascii="仿宋" w:hAnsi="仿宋" w:eastAsia="仿宋" w:cs="仿宋"/>
          <w:color w:val="auto"/>
          <w:sz w:val="28"/>
          <w:szCs w:val="28"/>
          <w:lang w:val="zh-CN"/>
        </w:rPr>
      </w:pPr>
      <w:r>
        <w:rPr>
          <w:rFonts w:hint="eastAsia" w:ascii="仿宋" w:hAnsi="仿宋" w:eastAsia="仿宋" w:cs="仿宋"/>
          <w:color w:val="auto"/>
          <w:sz w:val="28"/>
          <w:szCs w:val="28"/>
          <w:lang w:val="zh-CN"/>
        </w:rPr>
        <w:t>填制正负偏离表，完全响应的，请以空白表列示。不完全响应的，必须在偏离表中列示；列示不全的，视同故意隐瞒。</w:t>
      </w:r>
    </w:p>
    <w:p w14:paraId="0F40C834">
      <w:pPr>
        <w:spacing w:before="156" w:beforeLines="50" w:after="156" w:afterLines="50" w:line="360" w:lineRule="auto"/>
        <w:rPr>
          <w:rFonts w:ascii="仿宋" w:hAnsi="仿宋" w:eastAsia="仿宋" w:cs="仿宋"/>
          <w:color w:val="auto"/>
          <w:sz w:val="28"/>
          <w:szCs w:val="28"/>
          <w:lang w:val="zh-CN"/>
        </w:rPr>
      </w:pPr>
      <w:r>
        <w:rPr>
          <w:rFonts w:hint="eastAsia" w:ascii="仿宋" w:hAnsi="仿宋" w:eastAsia="仿宋" w:cs="仿宋"/>
          <w:color w:val="auto"/>
          <w:sz w:val="28"/>
          <w:szCs w:val="28"/>
          <w:lang w:val="zh-CN"/>
        </w:rPr>
        <w:br w:type="page"/>
      </w:r>
    </w:p>
    <w:p w14:paraId="434D3654">
      <w:pPr>
        <w:spacing w:line="360" w:lineRule="auto"/>
        <w:jc w:val="center"/>
        <w:rPr>
          <w:rFonts w:ascii="仿宋" w:hAnsi="仿宋" w:eastAsia="仿宋" w:cs="仿宋"/>
          <w:color w:val="auto"/>
          <w:sz w:val="28"/>
          <w:szCs w:val="28"/>
          <w:lang w:val="zh-CN"/>
        </w:rPr>
      </w:pPr>
      <w:r>
        <w:rPr>
          <w:rFonts w:hint="eastAsia" w:ascii="仿宋" w:hAnsi="仿宋" w:eastAsia="仿宋" w:cs="仿宋"/>
          <w:color w:val="auto"/>
          <w:sz w:val="28"/>
          <w:szCs w:val="28"/>
          <w:lang w:val="zh-CN"/>
        </w:rPr>
        <w:t>技术部分正负偏离表</w:t>
      </w:r>
    </w:p>
    <w:p w14:paraId="0429FA47">
      <w:pPr>
        <w:spacing w:before="156" w:beforeLines="50" w:after="156" w:afterLines="50" w:line="360" w:lineRule="auto"/>
        <w:rPr>
          <w:rFonts w:ascii="仿宋" w:hAnsi="仿宋" w:eastAsia="仿宋" w:cs="仿宋"/>
          <w:color w:val="auto"/>
          <w:sz w:val="28"/>
          <w:szCs w:val="28"/>
          <w:lang w:val="zh-CN"/>
        </w:rPr>
      </w:pPr>
    </w:p>
    <w:tbl>
      <w:tblPr>
        <w:tblStyle w:val="9"/>
        <w:tblW w:w="9424" w:type="dxa"/>
        <w:jc w:val="center"/>
        <w:tblLayout w:type="fixed"/>
        <w:tblCellMar>
          <w:top w:w="0" w:type="dxa"/>
          <w:left w:w="10" w:type="dxa"/>
          <w:bottom w:w="0" w:type="dxa"/>
          <w:right w:w="10" w:type="dxa"/>
        </w:tblCellMar>
      </w:tblPr>
      <w:tblGrid>
        <w:gridCol w:w="758"/>
        <w:gridCol w:w="1404"/>
        <w:gridCol w:w="2916"/>
        <w:gridCol w:w="1298"/>
        <w:gridCol w:w="1942"/>
        <w:gridCol w:w="1106"/>
      </w:tblGrid>
      <w:tr w14:paraId="6B53A509">
        <w:tblPrEx>
          <w:tblCellMar>
            <w:top w:w="0" w:type="dxa"/>
            <w:left w:w="10" w:type="dxa"/>
            <w:bottom w:w="0" w:type="dxa"/>
            <w:right w:w="10" w:type="dxa"/>
          </w:tblCellMar>
        </w:tblPrEx>
        <w:trPr>
          <w:trHeight w:val="284" w:hRule="atLeast"/>
          <w:jc w:val="center"/>
        </w:trPr>
        <w:tc>
          <w:tcPr>
            <w:tcW w:w="6376" w:type="dxa"/>
            <w:gridSpan w:val="4"/>
            <w:tcBorders>
              <w:bottom w:val="single" w:color="auto" w:sz="4" w:space="0"/>
            </w:tcBorders>
            <w:vAlign w:val="center"/>
          </w:tcPr>
          <w:p w14:paraId="59732D63">
            <w:pPr>
              <w:spacing w:line="360" w:lineRule="auto"/>
              <w:rPr>
                <w:rFonts w:ascii="仿宋" w:hAnsi="仿宋" w:eastAsia="仿宋" w:cs="仿宋"/>
                <w:color w:val="auto"/>
                <w:sz w:val="28"/>
                <w:szCs w:val="28"/>
                <w:lang w:val="zh-CN"/>
              </w:rPr>
            </w:pPr>
            <w:r>
              <w:rPr>
                <w:rFonts w:hint="eastAsia" w:ascii="仿宋" w:hAnsi="仿宋" w:eastAsia="仿宋" w:cs="仿宋"/>
                <w:color w:val="auto"/>
                <w:sz w:val="28"/>
                <w:szCs w:val="28"/>
                <w:lang w:val="zh-CN"/>
              </w:rPr>
              <w:t>项目名称：</w:t>
            </w:r>
          </w:p>
        </w:tc>
        <w:tc>
          <w:tcPr>
            <w:tcW w:w="3048" w:type="dxa"/>
            <w:gridSpan w:val="2"/>
            <w:tcBorders>
              <w:bottom w:val="single" w:color="auto" w:sz="4" w:space="0"/>
            </w:tcBorders>
            <w:vAlign w:val="center"/>
          </w:tcPr>
          <w:p w14:paraId="32A126A0">
            <w:pPr>
              <w:spacing w:line="360" w:lineRule="auto"/>
              <w:rPr>
                <w:rFonts w:ascii="仿宋" w:hAnsi="仿宋" w:eastAsia="仿宋" w:cs="仿宋"/>
                <w:color w:val="auto"/>
                <w:sz w:val="28"/>
                <w:szCs w:val="28"/>
                <w:lang w:val="zh-CN"/>
              </w:rPr>
            </w:pPr>
            <w:r>
              <w:rPr>
                <w:rFonts w:hint="eastAsia" w:ascii="仿宋" w:hAnsi="仿宋" w:eastAsia="仿宋" w:cs="仿宋"/>
                <w:color w:val="auto"/>
                <w:sz w:val="28"/>
                <w:szCs w:val="28"/>
                <w:lang w:val="zh-CN"/>
              </w:rPr>
              <w:t xml:space="preserve">项目编号： </w:t>
            </w:r>
          </w:p>
        </w:tc>
      </w:tr>
      <w:tr w14:paraId="43B4D2AC">
        <w:tblPrEx>
          <w:tblCellMar>
            <w:top w:w="0" w:type="dxa"/>
            <w:left w:w="10" w:type="dxa"/>
            <w:bottom w:w="0" w:type="dxa"/>
            <w:right w:w="10" w:type="dxa"/>
          </w:tblCellMar>
        </w:tblPrEx>
        <w:trPr>
          <w:trHeight w:val="284" w:hRule="atLeast"/>
          <w:jc w:val="center"/>
        </w:trPr>
        <w:tc>
          <w:tcPr>
            <w:tcW w:w="758" w:type="dxa"/>
            <w:tcBorders>
              <w:top w:val="single" w:color="auto" w:sz="4" w:space="0"/>
              <w:left w:val="single" w:color="auto" w:sz="4" w:space="0"/>
              <w:bottom w:val="single" w:color="auto" w:sz="4" w:space="0"/>
              <w:right w:val="single" w:color="auto" w:sz="4" w:space="0"/>
            </w:tcBorders>
            <w:vAlign w:val="center"/>
          </w:tcPr>
          <w:p w14:paraId="02EF2D1B">
            <w:pPr>
              <w:spacing w:line="360" w:lineRule="auto"/>
              <w:rPr>
                <w:rFonts w:ascii="仿宋" w:hAnsi="仿宋" w:eastAsia="仿宋" w:cs="仿宋"/>
                <w:color w:val="auto"/>
                <w:sz w:val="28"/>
                <w:szCs w:val="28"/>
                <w:lang w:val="zh-CN"/>
              </w:rPr>
            </w:pPr>
            <w:r>
              <w:rPr>
                <w:rFonts w:hint="eastAsia" w:ascii="仿宋" w:hAnsi="仿宋" w:eastAsia="仿宋" w:cs="仿宋"/>
                <w:color w:val="auto"/>
                <w:sz w:val="28"/>
                <w:szCs w:val="28"/>
                <w:lang w:val="zh-CN"/>
              </w:rPr>
              <w:t>序号</w:t>
            </w:r>
          </w:p>
        </w:tc>
        <w:tc>
          <w:tcPr>
            <w:tcW w:w="1404" w:type="dxa"/>
            <w:tcBorders>
              <w:top w:val="single" w:color="auto" w:sz="4" w:space="0"/>
              <w:left w:val="single" w:color="auto" w:sz="4" w:space="0"/>
              <w:bottom w:val="single" w:color="auto" w:sz="4" w:space="0"/>
              <w:right w:val="single" w:color="auto" w:sz="4" w:space="0"/>
            </w:tcBorders>
            <w:vAlign w:val="center"/>
          </w:tcPr>
          <w:p w14:paraId="2CA20867">
            <w:pPr>
              <w:spacing w:line="360" w:lineRule="auto"/>
              <w:rPr>
                <w:rFonts w:ascii="仿宋" w:hAnsi="仿宋" w:eastAsia="仿宋" w:cs="仿宋"/>
                <w:color w:val="auto"/>
                <w:sz w:val="28"/>
                <w:szCs w:val="28"/>
                <w:lang w:val="zh-CN"/>
              </w:rPr>
            </w:pPr>
            <w:r>
              <w:rPr>
                <w:rFonts w:hint="eastAsia" w:ascii="仿宋" w:hAnsi="仿宋" w:eastAsia="仿宋" w:cs="仿宋"/>
                <w:color w:val="auto"/>
                <w:sz w:val="28"/>
                <w:szCs w:val="28"/>
                <w:lang w:val="zh-CN"/>
              </w:rPr>
              <w:t>招标文件</w:t>
            </w:r>
          </w:p>
          <w:p w14:paraId="5F29159C">
            <w:pPr>
              <w:spacing w:line="360" w:lineRule="auto"/>
              <w:rPr>
                <w:rFonts w:ascii="仿宋" w:hAnsi="仿宋" w:eastAsia="仿宋" w:cs="仿宋"/>
                <w:color w:val="auto"/>
                <w:sz w:val="28"/>
                <w:szCs w:val="28"/>
                <w:lang w:val="zh-CN"/>
              </w:rPr>
            </w:pPr>
            <w:r>
              <w:rPr>
                <w:rFonts w:hint="eastAsia" w:ascii="仿宋" w:hAnsi="仿宋" w:eastAsia="仿宋" w:cs="仿宋"/>
                <w:color w:val="auto"/>
                <w:sz w:val="28"/>
                <w:szCs w:val="28"/>
                <w:lang w:val="zh-CN"/>
              </w:rPr>
              <w:t>条目号</w:t>
            </w:r>
          </w:p>
        </w:tc>
        <w:tc>
          <w:tcPr>
            <w:tcW w:w="2916" w:type="dxa"/>
            <w:tcBorders>
              <w:top w:val="single" w:color="auto" w:sz="4" w:space="0"/>
              <w:left w:val="single" w:color="auto" w:sz="4" w:space="0"/>
              <w:bottom w:val="single" w:color="auto" w:sz="4" w:space="0"/>
              <w:right w:val="single" w:color="auto" w:sz="4" w:space="0"/>
            </w:tcBorders>
            <w:vAlign w:val="center"/>
          </w:tcPr>
          <w:p w14:paraId="462EE95F">
            <w:pPr>
              <w:spacing w:line="360" w:lineRule="auto"/>
              <w:rPr>
                <w:rFonts w:ascii="仿宋" w:hAnsi="仿宋" w:eastAsia="仿宋" w:cs="仿宋"/>
                <w:color w:val="auto"/>
                <w:sz w:val="28"/>
                <w:szCs w:val="28"/>
                <w:lang w:val="zh-CN"/>
              </w:rPr>
            </w:pPr>
            <w:r>
              <w:rPr>
                <w:rFonts w:hint="eastAsia" w:ascii="仿宋" w:hAnsi="仿宋" w:eastAsia="仿宋" w:cs="仿宋"/>
                <w:color w:val="auto"/>
                <w:sz w:val="28"/>
                <w:szCs w:val="28"/>
                <w:lang w:val="zh-CN"/>
              </w:rPr>
              <w:t>招标要求规格</w:t>
            </w:r>
          </w:p>
        </w:tc>
        <w:tc>
          <w:tcPr>
            <w:tcW w:w="3240" w:type="dxa"/>
            <w:gridSpan w:val="2"/>
            <w:tcBorders>
              <w:top w:val="single" w:color="auto" w:sz="4" w:space="0"/>
              <w:left w:val="single" w:color="auto" w:sz="4" w:space="0"/>
              <w:bottom w:val="single" w:color="auto" w:sz="4" w:space="0"/>
              <w:right w:val="single" w:color="auto" w:sz="4" w:space="0"/>
            </w:tcBorders>
            <w:vAlign w:val="center"/>
          </w:tcPr>
          <w:p w14:paraId="10BBCA57">
            <w:pPr>
              <w:spacing w:line="360" w:lineRule="auto"/>
              <w:rPr>
                <w:rFonts w:ascii="仿宋" w:hAnsi="仿宋" w:eastAsia="仿宋" w:cs="仿宋"/>
                <w:color w:val="auto"/>
                <w:sz w:val="28"/>
                <w:szCs w:val="28"/>
                <w:lang w:val="zh-CN"/>
              </w:rPr>
            </w:pPr>
            <w:r>
              <w:rPr>
                <w:rFonts w:hint="eastAsia" w:ascii="仿宋" w:hAnsi="仿宋" w:eastAsia="仿宋" w:cs="仿宋"/>
                <w:color w:val="auto"/>
                <w:sz w:val="28"/>
                <w:szCs w:val="28"/>
                <w:lang w:val="zh-CN"/>
              </w:rPr>
              <w:t>投标响应</w:t>
            </w:r>
          </w:p>
        </w:tc>
        <w:tc>
          <w:tcPr>
            <w:tcW w:w="1106" w:type="dxa"/>
            <w:tcBorders>
              <w:top w:val="single" w:color="auto" w:sz="4" w:space="0"/>
              <w:left w:val="single" w:color="auto" w:sz="4" w:space="0"/>
              <w:bottom w:val="single" w:color="auto" w:sz="4" w:space="0"/>
              <w:right w:val="single" w:color="auto" w:sz="4" w:space="0"/>
            </w:tcBorders>
            <w:vAlign w:val="center"/>
          </w:tcPr>
          <w:p w14:paraId="0F4E2381">
            <w:pPr>
              <w:spacing w:line="360" w:lineRule="auto"/>
              <w:rPr>
                <w:rFonts w:ascii="仿宋" w:hAnsi="仿宋" w:eastAsia="仿宋" w:cs="仿宋"/>
                <w:color w:val="auto"/>
                <w:sz w:val="28"/>
                <w:szCs w:val="28"/>
                <w:lang w:val="zh-CN"/>
              </w:rPr>
            </w:pPr>
            <w:r>
              <w:rPr>
                <w:rFonts w:hint="eastAsia" w:ascii="仿宋" w:hAnsi="仿宋" w:eastAsia="仿宋" w:cs="仿宋"/>
                <w:color w:val="auto"/>
                <w:sz w:val="28"/>
                <w:szCs w:val="28"/>
                <w:lang w:val="zh-CN"/>
              </w:rPr>
              <w:t>偏离</w:t>
            </w:r>
          </w:p>
        </w:tc>
      </w:tr>
      <w:tr w14:paraId="6B0FEF76">
        <w:tblPrEx>
          <w:tblCellMar>
            <w:top w:w="0" w:type="dxa"/>
            <w:left w:w="10" w:type="dxa"/>
            <w:bottom w:w="0" w:type="dxa"/>
            <w:right w:w="10" w:type="dxa"/>
          </w:tblCellMar>
        </w:tblPrEx>
        <w:trPr>
          <w:trHeight w:val="284" w:hRule="atLeast"/>
          <w:jc w:val="center"/>
        </w:trPr>
        <w:tc>
          <w:tcPr>
            <w:tcW w:w="758" w:type="dxa"/>
            <w:tcBorders>
              <w:top w:val="single" w:color="auto" w:sz="4" w:space="0"/>
              <w:left w:val="single" w:color="auto" w:sz="4" w:space="0"/>
              <w:bottom w:val="single" w:color="auto" w:sz="4" w:space="0"/>
              <w:right w:val="single" w:color="auto" w:sz="4" w:space="0"/>
            </w:tcBorders>
            <w:vAlign w:val="center"/>
          </w:tcPr>
          <w:p w14:paraId="0B02DCEA">
            <w:pPr>
              <w:spacing w:line="360" w:lineRule="auto"/>
              <w:rPr>
                <w:rFonts w:ascii="仿宋" w:hAnsi="仿宋" w:eastAsia="仿宋" w:cs="仿宋"/>
                <w:color w:val="auto"/>
                <w:sz w:val="28"/>
                <w:szCs w:val="28"/>
                <w:lang w:val="zh-CN"/>
              </w:rPr>
            </w:pPr>
          </w:p>
        </w:tc>
        <w:tc>
          <w:tcPr>
            <w:tcW w:w="1404" w:type="dxa"/>
            <w:tcBorders>
              <w:top w:val="single" w:color="auto" w:sz="4" w:space="0"/>
              <w:left w:val="single" w:color="auto" w:sz="4" w:space="0"/>
              <w:bottom w:val="single" w:color="auto" w:sz="4" w:space="0"/>
              <w:right w:val="single" w:color="auto" w:sz="4" w:space="0"/>
            </w:tcBorders>
            <w:vAlign w:val="center"/>
          </w:tcPr>
          <w:p w14:paraId="07E1BAFA">
            <w:pPr>
              <w:spacing w:line="360" w:lineRule="auto"/>
              <w:rPr>
                <w:rFonts w:ascii="仿宋" w:hAnsi="仿宋" w:eastAsia="仿宋" w:cs="仿宋"/>
                <w:color w:val="auto"/>
                <w:sz w:val="28"/>
                <w:szCs w:val="28"/>
                <w:lang w:val="zh-CN"/>
              </w:rPr>
            </w:pPr>
          </w:p>
        </w:tc>
        <w:tc>
          <w:tcPr>
            <w:tcW w:w="2916" w:type="dxa"/>
            <w:tcBorders>
              <w:top w:val="single" w:color="auto" w:sz="4" w:space="0"/>
              <w:left w:val="single" w:color="auto" w:sz="4" w:space="0"/>
              <w:bottom w:val="single" w:color="auto" w:sz="4" w:space="0"/>
              <w:right w:val="single" w:color="auto" w:sz="4" w:space="0"/>
            </w:tcBorders>
            <w:vAlign w:val="center"/>
          </w:tcPr>
          <w:p w14:paraId="79CEC49C">
            <w:pPr>
              <w:spacing w:line="360" w:lineRule="auto"/>
              <w:rPr>
                <w:rFonts w:ascii="仿宋" w:hAnsi="仿宋" w:eastAsia="仿宋" w:cs="仿宋"/>
                <w:color w:val="auto"/>
                <w:sz w:val="28"/>
                <w:szCs w:val="28"/>
                <w:lang w:val="zh-CN"/>
              </w:rPr>
            </w:pPr>
          </w:p>
        </w:tc>
        <w:tc>
          <w:tcPr>
            <w:tcW w:w="3240" w:type="dxa"/>
            <w:gridSpan w:val="2"/>
            <w:tcBorders>
              <w:top w:val="single" w:color="auto" w:sz="4" w:space="0"/>
              <w:left w:val="single" w:color="auto" w:sz="4" w:space="0"/>
              <w:bottom w:val="single" w:color="auto" w:sz="4" w:space="0"/>
              <w:right w:val="single" w:color="auto" w:sz="4" w:space="0"/>
            </w:tcBorders>
            <w:vAlign w:val="center"/>
          </w:tcPr>
          <w:p w14:paraId="0C5992EE">
            <w:pPr>
              <w:spacing w:line="360" w:lineRule="auto"/>
              <w:rPr>
                <w:rFonts w:ascii="仿宋" w:hAnsi="仿宋" w:eastAsia="仿宋" w:cs="仿宋"/>
                <w:color w:val="auto"/>
                <w:sz w:val="28"/>
                <w:szCs w:val="28"/>
                <w:lang w:val="zh-CN"/>
              </w:rPr>
            </w:pPr>
          </w:p>
        </w:tc>
        <w:tc>
          <w:tcPr>
            <w:tcW w:w="1106" w:type="dxa"/>
            <w:tcBorders>
              <w:top w:val="single" w:color="auto" w:sz="4" w:space="0"/>
              <w:left w:val="single" w:color="auto" w:sz="4" w:space="0"/>
              <w:bottom w:val="single" w:color="auto" w:sz="4" w:space="0"/>
              <w:right w:val="single" w:color="auto" w:sz="4" w:space="0"/>
            </w:tcBorders>
            <w:vAlign w:val="center"/>
          </w:tcPr>
          <w:p w14:paraId="63666A7B">
            <w:pPr>
              <w:spacing w:line="360" w:lineRule="auto"/>
              <w:rPr>
                <w:rFonts w:ascii="仿宋" w:hAnsi="仿宋" w:eastAsia="仿宋" w:cs="仿宋"/>
                <w:color w:val="auto"/>
                <w:sz w:val="28"/>
                <w:szCs w:val="28"/>
                <w:lang w:val="zh-CN"/>
              </w:rPr>
            </w:pPr>
          </w:p>
        </w:tc>
      </w:tr>
      <w:tr w14:paraId="021F92DA">
        <w:tblPrEx>
          <w:tblCellMar>
            <w:top w:w="0" w:type="dxa"/>
            <w:left w:w="10" w:type="dxa"/>
            <w:bottom w:w="0" w:type="dxa"/>
            <w:right w:w="10" w:type="dxa"/>
          </w:tblCellMar>
        </w:tblPrEx>
        <w:trPr>
          <w:trHeight w:val="284" w:hRule="atLeast"/>
          <w:jc w:val="center"/>
        </w:trPr>
        <w:tc>
          <w:tcPr>
            <w:tcW w:w="758" w:type="dxa"/>
            <w:tcBorders>
              <w:top w:val="single" w:color="auto" w:sz="4" w:space="0"/>
              <w:left w:val="single" w:color="auto" w:sz="4" w:space="0"/>
              <w:bottom w:val="single" w:color="auto" w:sz="4" w:space="0"/>
              <w:right w:val="single" w:color="auto" w:sz="4" w:space="0"/>
            </w:tcBorders>
            <w:vAlign w:val="center"/>
          </w:tcPr>
          <w:p w14:paraId="5D626898">
            <w:pPr>
              <w:spacing w:line="360" w:lineRule="auto"/>
              <w:rPr>
                <w:rFonts w:ascii="仿宋" w:hAnsi="仿宋" w:eastAsia="仿宋" w:cs="仿宋"/>
                <w:color w:val="auto"/>
                <w:sz w:val="28"/>
                <w:szCs w:val="28"/>
                <w:lang w:val="zh-CN"/>
              </w:rPr>
            </w:pPr>
          </w:p>
        </w:tc>
        <w:tc>
          <w:tcPr>
            <w:tcW w:w="1404" w:type="dxa"/>
            <w:tcBorders>
              <w:top w:val="single" w:color="auto" w:sz="4" w:space="0"/>
              <w:left w:val="single" w:color="auto" w:sz="4" w:space="0"/>
              <w:bottom w:val="single" w:color="auto" w:sz="4" w:space="0"/>
              <w:right w:val="single" w:color="auto" w:sz="4" w:space="0"/>
            </w:tcBorders>
            <w:vAlign w:val="center"/>
          </w:tcPr>
          <w:p w14:paraId="23536A42">
            <w:pPr>
              <w:spacing w:line="360" w:lineRule="auto"/>
              <w:rPr>
                <w:rFonts w:ascii="仿宋" w:hAnsi="仿宋" w:eastAsia="仿宋" w:cs="仿宋"/>
                <w:color w:val="auto"/>
                <w:sz w:val="28"/>
                <w:szCs w:val="28"/>
                <w:lang w:val="zh-CN"/>
              </w:rPr>
            </w:pPr>
          </w:p>
        </w:tc>
        <w:tc>
          <w:tcPr>
            <w:tcW w:w="2916" w:type="dxa"/>
            <w:tcBorders>
              <w:top w:val="single" w:color="auto" w:sz="4" w:space="0"/>
              <w:left w:val="single" w:color="auto" w:sz="4" w:space="0"/>
              <w:bottom w:val="single" w:color="auto" w:sz="4" w:space="0"/>
              <w:right w:val="single" w:color="auto" w:sz="4" w:space="0"/>
            </w:tcBorders>
            <w:vAlign w:val="center"/>
          </w:tcPr>
          <w:p w14:paraId="5220340D">
            <w:pPr>
              <w:spacing w:line="360" w:lineRule="auto"/>
              <w:rPr>
                <w:rFonts w:ascii="仿宋" w:hAnsi="仿宋" w:eastAsia="仿宋" w:cs="仿宋"/>
                <w:color w:val="auto"/>
                <w:sz w:val="28"/>
                <w:szCs w:val="28"/>
                <w:lang w:val="zh-CN"/>
              </w:rPr>
            </w:pPr>
          </w:p>
        </w:tc>
        <w:tc>
          <w:tcPr>
            <w:tcW w:w="3240" w:type="dxa"/>
            <w:gridSpan w:val="2"/>
            <w:tcBorders>
              <w:top w:val="single" w:color="auto" w:sz="4" w:space="0"/>
              <w:left w:val="single" w:color="auto" w:sz="4" w:space="0"/>
              <w:bottom w:val="single" w:color="auto" w:sz="4" w:space="0"/>
              <w:right w:val="single" w:color="auto" w:sz="4" w:space="0"/>
            </w:tcBorders>
            <w:vAlign w:val="center"/>
          </w:tcPr>
          <w:p w14:paraId="3879BAE7">
            <w:pPr>
              <w:spacing w:line="360" w:lineRule="auto"/>
              <w:rPr>
                <w:rFonts w:ascii="仿宋" w:hAnsi="仿宋" w:eastAsia="仿宋" w:cs="仿宋"/>
                <w:color w:val="auto"/>
                <w:sz w:val="28"/>
                <w:szCs w:val="28"/>
                <w:lang w:val="zh-CN"/>
              </w:rPr>
            </w:pPr>
          </w:p>
        </w:tc>
        <w:tc>
          <w:tcPr>
            <w:tcW w:w="1106" w:type="dxa"/>
            <w:tcBorders>
              <w:top w:val="single" w:color="auto" w:sz="4" w:space="0"/>
              <w:left w:val="single" w:color="auto" w:sz="4" w:space="0"/>
              <w:bottom w:val="single" w:color="auto" w:sz="4" w:space="0"/>
              <w:right w:val="single" w:color="auto" w:sz="4" w:space="0"/>
            </w:tcBorders>
            <w:vAlign w:val="center"/>
          </w:tcPr>
          <w:p w14:paraId="31040423">
            <w:pPr>
              <w:spacing w:line="360" w:lineRule="auto"/>
              <w:rPr>
                <w:rFonts w:ascii="仿宋" w:hAnsi="仿宋" w:eastAsia="仿宋" w:cs="仿宋"/>
                <w:color w:val="auto"/>
                <w:sz w:val="28"/>
                <w:szCs w:val="28"/>
                <w:lang w:val="zh-CN"/>
              </w:rPr>
            </w:pPr>
          </w:p>
        </w:tc>
      </w:tr>
      <w:tr w14:paraId="08345D57">
        <w:tblPrEx>
          <w:tblCellMar>
            <w:top w:w="0" w:type="dxa"/>
            <w:left w:w="10" w:type="dxa"/>
            <w:bottom w:w="0" w:type="dxa"/>
            <w:right w:w="10" w:type="dxa"/>
          </w:tblCellMar>
        </w:tblPrEx>
        <w:trPr>
          <w:trHeight w:val="284" w:hRule="atLeast"/>
          <w:jc w:val="center"/>
        </w:trPr>
        <w:tc>
          <w:tcPr>
            <w:tcW w:w="758" w:type="dxa"/>
            <w:tcBorders>
              <w:top w:val="single" w:color="auto" w:sz="4" w:space="0"/>
              <w:left w:val="single" w:color="auto" w:sz="4" w:space="0"/>
              <w:bottom w:val="single" w:color="auto" w:sz="4" w:space="0"/>
              <w:right w:val="single" w:color="auto" w:sz="4" w:space="0"/>
            </w:tcBorders>
            <w:vAlign w:val="center"/>
          </w:tcPr>
          <w:p w14:paraId="10516A66">
            <w:pPr>
              <w:spacing w:line="360" w:lineRule="auto"/>
              <w:rPr>
                <w:rFonts w:ascii="仿宋" w:hAnsi="仿宋" w:eastAsia="仿宋" w:cs="仿宋"/>
                <w:color w:val="auto"/>
                <w:sz w:val="28"/>
                <w:szCs w:val="28"/>
                <w:lang w:val="zh-CN"/>
              </w:rPr>
            </w:pPr>
          </w:p>
        </w:tc>
        <w:tc>
          <w:tcPr>
            <w:tcW w:w="1404" w:type="dxa"/>
            <w:tcBorders>
              <w:top w:val="single" w:color="auto" w:sz="4" w:space="0"/>
              <w:left w:val="single" w:color="auto" w:sz="4" w:space="0"/>
              <w:bottom w:val="single" w:color="auto" w:sz="4" w:space="0"/>
              <w:right w:val="single" w:color="auto" w:sz="4" w:space="0"/>
            </w:tcBorders>
            <w:vAlign w:val="center"/>
          </w:tcPr>
          <w:p w14:paraId="1E6B7D30">
            <w:pPr>
              <w:spacing w:line="360" w:lineRule="auto"/>
              <w:rPr>
                <w:rFonts w:ascii="仿宋" w:hAnsi="仿宋" w:eastAsia="仿宋" w:cs="仿宋"/>
                <w:color w:val="auto"/>
                <w:sz w:val="28"/>
                <w:szCs w:val="28"/>
                <w:lang w:val="zh-CN"/>
              </w:rPr>
            </w:pPr>
          </w:p>
        </w:tc>
        <w:tc>
          <w:tcPr>
            <w:tcW w:w="2916" w:type="dxa"/>
            <w:tcBorders>
              <w:top w:val="single" w:color="auto" w:sz="4" w:space="0"/>
              <w:left w:val="single" w:color="auto" w:sz="4" w:space="0"/>
              <w:bottom w:val="single" w:color="auto" w:sz="4" w:space="0"/>
              <w:right w:val="single" w:color="auto" w:sz="4" w:space="0"/>
            </w:tcBorders>
            <w:vAlign w:val="center"/>
          </w:tcPr>
          <w:p w14:paraId="1CAE5269">
            <w:pPr>
              <w:spacing w:line="360" w:lineRule="auto"/>
              <w:rPr>
                <w:rFonts w:ascii="仿宋" w:hAnsi="仿宋" w:eastAsia="仿宋" w:cs="仿宋"/>
                <w:color w:val="auto"/>
                <w:sz w:val="28"/>
                <w:szCs w:val="28"/>
                <w:lang w:val="zh-CN"/>
              </w:rPr>
            </w:pPr>
          </w:p>
        </w:tc>
        <w:tc>
          <w:tcPr>
            <w:tcW w:w="3240" w:type="dxa"/>
            <w:gridSpan w:val="2"/>
            <w:tcBorders>
              <w:top w:val="single" w:color="auto" w:sz="4" w:space="0"/>
              <w:left w:val="single" w:color="auto" w:sz="4" w:space="0"/>
              <w:bottom w:val="single" w:color="auto" w:sz="4" w:space="0"/>
              <w:right w:val="single" w:color="auto" w:sz="4" w:space="0"/>
            </w:tcBorders>
            <w:vAlign w:val="center"/>
          </w:tcPr>
          <w:p w14:paraId="669C53EB">
            <w:pPr>
              <w:spacing w:line="360" w:lineRule="auto"/>
              <w:rPr>
                <w:rFonts w:ascii="仿宋" w:hAnsi="仿宋" w:eastAsia="仿宋" w:cs="仿宋"/>
                <w:color w:val="auto"/>
                <w:sz w:val="28"/>
                <w:szCs w:val="28"/>
                <w:lang w:val="zh-CN"/>
              </w:rPr>
            </w:pPr>
          </w:p>
        </w:tc>
        <w:tc>
          <w:tcPr>
            <w:tcW w:w="1106" w:type="dxa"/>
            <w:tcBorders>
              <w:top w:val="single" w:color="auto" w:sz="4" w:space="0"/>
              <w:left w:val="single" w:color="auto" w:sz="4" w:space="0"/>
              <w:bottom w:val="single" w:color="auto" w:sz="4" w:space="0"/>
              <w:right w:val="single" w:color="auto" w:sz="4" w:space="0"/>
            </w:tcBorders>
            <w:vAlign w:val="center"/>
          </w:tcPr>
          <w:p w14:paraId="164C4D0B">
            <w:pPr>
              <w:spacing w:line="360" w:lineRule="auto"/>
              <w:rPr>
                <w:rFonts w:ascii="仿宋" w:hAnsi="仿宋" w:eastAsia="仿宋" w:cs="仿宋"/>
                <w:color w:val="auto"/>
                <w:sz w:val="28"/>
                <w:szCs w:val="28"/>
                <w:lang w:val="zh-CN"/>
              </w:rPr>
            </w:pPr>
          </w:p>
        </w:tc>
      </w:tr>
    </w:tbl>
    <w:p w14:paraId="5BED8AE0">
      <w:pPr>
        <w:spacing w:line="360" w:lineRule="auto"/>
        <w:rPr>
          <w:rFonts w:ascii="仿宋" w:hAnsi="仿宋" w:eastAsia="仿宋" w:cs="仿宋"/>
          <w:color w:val="auto"/>
          <w:sz w:val="28"/>
          <w:szCs w:val="28"/>
          <w:lang w:val="zh-CN"/>
        </w:rPr>
      </w:pPr>
      <w:r>
        <w:rPr>
          <w:rFonts w:hint="eastAsia" w:ascii="仿宋" w:hAnsi="仿宋" w:eastAsia="仿宋" w:cs="仿宋"/>
          <w:color w:val="auto"/>
          <w:sz w:val="28"/>
          <w:szCs w:val="28"/>
          <w:lang w:val="zh-CN"/>
        </w:rPr>
        <w:t>说明：此表行数不够填写，请自行增加。</w:t>
      </w:r>
    </w:p>
    <w:p w14:paraId="42F59D06">
      <w:pPr>
        <w:spacing w:line="360" w:lineRule="auto"/>
        <w:rPr>
          <w:rFonts w:ascii="仿宋" w:hAnsi="仿宋" w:eastAsia="仿宋" w:cs="仿宋"/>
          <w:color w:val="auto"/>
          <w:sz w:val="28"/>
          <w:szCs w:val="28"/>
          <w:lang w:val="zh-CN"/>
        </w:rPr>
      </w:pPr>
      <w:r>
        <w:rPr>
          <w:rFonts w:hint="eastAsia" w:ascii="仿宋" w:hAnsi="仿宋" w:eastAsia="仿宋" w:cs="仿宋"/>
          <w:color w:val="auto"/>
          <w:sz w:val="28"/>
          <w:szCs w:val="28"/>
          <w:lang w:val="zh-CN"/>
        </w:rPr>
        <w:t>投标人名称:（盖章）</w:t>
      </w:r>
    </w:p>
    <w:p w14:paraId="6395CD5D">
      <w:pPr>
        <w:spacing w:line="360" w:lineRule="auto"/>
        <w:rPr>
          <w:rFonts w:ascii="仿宋" w:hAnsi="仿宋" w:eastAsia="仿宋" w:cs="仿宋"/>
          <w:color w:val="auto"/>
          <w:sz w:val="28"/>
          <w:szCs w:val="28"/>
          <w:lang w:val="zh-CN"/>
        </w:rPr>
      </w:pPr>
      <w:r>
        <w:rPr>
          <w:rFonts w:hint="eastAsia" w:ascii="仿宋" w:hAnsi="仿宋" w:eastAsia="仿宋" w:cs="仿宋"/>
          <w:color w:val="auto"/>
          <w:sz w:val="28"/>
          <w:szCs w:val="28"/>
          <w:lang w:val="zh-CN"/>
        </w:rPr>
        <w:t>法定代表人或授权委托人：（签字）</w:t>
      </w:r>
    </w:p>
    <w:p w14:paraId="04F44EFE">
      <w:pPr>
        <w:spacing w:line="360" w:lineRule="auto"/>
        <w:rPr>
          <w:rFonts w:ascii="仿宋" w:hAnsi="仿宋" w:eastAsia="仿宋" w:cs="仿宋"/>
          <w:color w:val="auto"/>
          <w:sz w:val="28"/>
          <w:szCs w:val="28"/>
          <w:lang w:val="zh-CN"/>
        </w:rPr>
      </w:pPr>
      <w:r>
        <w:rPr>
          <w:rFonts w:hint="eastAsia" w:ascii="仿宋" w:hAnsi="仿宋" w:eastAsia="仿宋" w:cs="仿宋"/>
          <w:color w:val="auto"/>
          <w:sz w:val="28"/>
          <w:szCs w:val="28"/>
          <w:lang w:val="zh-CN"/>
        </w:rPr>
        <w:t>日期：</w:t>
      </w:r>
    </w:p>
    <w:p w14:paraId="2B871076">
      <w:pPr>
        <w:spacing w:line="360" w:lineRule="auto"/>
        <w:rPr>
          <w:rFonts w:ascii="仿宋" w:hAnsi="仿宋" w:eastAsia="仿宋" w:cs="仿宋"/>
          <w:color w:val="auto"/>
          <w:sz w:val="28"/>
          <w:szCs w:val="28"/>
          <w:lang w:val="zh-CN"/>
        </w:rPr>
      </w:pPr>
      <w:r>
        <w:rPr>
          <w:rFonts w:hint="eastAsia" w:ascii="仿宋" w:hAnsi="仿宋" w:eastAsia="仿宋" w:cs="仿宋"/>
          <w:color w:val="auto"/>
          <w:sz w:val="28"/>
          <w:szCs w:val="28"/>
          <w:lang w:val="zh-CN"/>
        </w:rPr>
        <w:t>填制正负偏离表，完全响应的，请以空白表列示。不完全响应的，必须在偏离表中列示；列示不全的，视同故意隐瞒。</w:t>
      </w:r>
    </w:p>
    <w:p w14:paraId="778F3C75">
      <w:pPr>
        <w:spacing w:before="156" w:beforeLines="50" w:after="156" w:afterLines="50" w:line="360" w:lineRule="auto"/>
        <w:rPr>
          <w:rFonts w:ascii="仿宋" w:hAnsi="仿宋" w:eastAsia="仿宋" w:cs="仿宋"/>
          <w:color w:val="auto"/>
          <w:sz w:val="28"/>
          <w:szCs w:val="28"/>
          <w:lang w:val="zh-CN"/>
        </w:rPr>
      </w:pPr>
      <w:r>
        <w:rPr>
          <w:rFonts w:hint="eastAsia" w:ascii="仿宋" w:hAnsi="仿宋" w:eastAsia="仿宋" w:cs="仿宋"/>
          <w:color w:val="auto"/>
          <w:sz w:val="28"/>
          <w:szCs w:val="28"/>
          <w:lang w:val="zh-CN"/>
        </w:rPr>
        <w:br w:type="page"/>
      </w:r>
    </w:p>
    <w:p w14:paraId="4D0F3A2E">
      <w:pPr>
        <w:keepNext/>
        <w:keepLines/>
        <w:spacing w:before="156" w:after="156" w:line="416" w:lineRule="auto"/>
        <w:ind w:firstLine="562"/>
        <w:jc w:val="center"/>
        <w:outlineLvl w:val="1"/>
        <w:rPr>
          <w:rFonts w:ascii="仿宋" w:hAnsi="仿宋" w:eastAsia="仿宋" w:cs="仿宋"/>
          <w:bCs/>
          <w:color w:val="auto"/>
          <w:sz w:val="28"/>
          <w:szCs w:val="28"/>
        </w:rPr>
      </w:pPr>
      <w:r>
        <w:rPr>
          <w:rFonts w:hint="eastAsia" w:ascii="仿宋" w:hAnsi="仿宋" w:eastAsia="仿宋" w:cs="仿宋"/>
          <w:b/>
          <w:bCs/>
          <w:color w:val="auto"/>
          <w:sz w:val="28"/>
          <w:szCs w:val="28"/>
        </w:rPr>
        <w:t>十、投标报价总表</w:t>
      </w:r>
    </w:p>
    <w:p w14:paraId="5C37E348">
      <w:pPr>
        <w:rPr>
          <w:rFonts w:ascii="仿宋" w:hAnsi="仿宋" w:eastAsia="仿宋"/>
          <w:color w:val="auto"/>
        </w:rPr>
      </w:pPr>
    </w:p>
    <w:tbl>
      <w:tblPr>
        <w:tblStyle w:val="9"/>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7087"/>
      </w:tblGrid>
      <w:tr w14:paraId="76EFC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0" w:hRule="atLeast"/>
        </w:trPr>
        <w:tc>
          <w:tcPr>
            <w:tcW w:w="2093" w:type="dxa"/>
            <w:vMerge w:val="restart"/>
            <w:vAlign w:val="center"/>
          </w:tcPr>
          <w:p w14:paraId="67172290">
            <w:pPr>
              <w:spacing w:line="360" w:lineRule="auto"/>
              <w:rPr>
                <w:rFonts w:ascii="仿宋" w:hAnsi="仿宋" w:eastAsia="仿宋" w:cs="仿宋"/>
                <w:b/>
                <w:bCs/>
                <w:color w:val="auto"/>
                <w:sz w:val="28"/>
                <w:szCs w:val="28"/>
              </w:rPr>
            </w:pPr>
            <w:r>
              <w:rPr>
                <w:rFonts w:hint="eastAsia" w:ascii="仿宋" w:hAnsi="仿宋" w:eastAsia="仿宋" w:cs="仿宋"/>
                <w:b/>
                <w:bCs/>
                <w:color w:val="auto"/>
                <w:sz w:val="28"/>
                <w:szCs w:val="28"/>
              </w:rPr>
              <w:t>投标报价总计</w:t>
            </w:r>
          </w:p>
        </w:tc>
        <w:tc>
          <w:tcPr>
            <w:tcW w:w="7087" w:type="dxa"/>
            <w:vAlign w:val="center"/>
          </w:tcPr>
          <w:p w14:paraId="7D95CD3E">
            <w:pPr>
              <w:spacing w:line="360" w:lineRule="auto"/>
              <w:ind w:firstLine="562"/>
              <w:rPr>
                <w:rFonts w:ascii="仿宋" w:hAnsi="仿宋" w:eastAsia="仿宋" w:cs="仿宋"/>
                <w:b/>
                <w:bCs/>
                <w:color w:val="auto"/>
                <w:sz w:val="28"/>
                <w:szCs w:val="28"/>
                <w:u w:val="single"/>
              </w:rPr>
            </w:pPr>
            <w:r>
              <w:rPr>
                <w:rFonts w:hint="eastAsia" w:ascii="仿宋" w:hAnsi="仿宋" w:eastAsia="仿宋" w:cs="仿宋"/>
                <w:b/>
                <w:bCs/>
                <w:color w:val="auto"/>
                <w:sz w:val="28"/>
                <w:szCs w:val="28"/>
              </w:rPr>
              <w:t>（大写）人民币：</w:t>
            </w:r>
          </w:p>
        </w:tc>
      </w:tr>
      <w:tr w14:paraId="4ACD5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0" w:hRule="atLeast"/>
        </w:trPr>
        <w:tc>
          <w:tcPr>
            <w:tcW w:w="2093" w:type="dxa"/>
            <w:vMerge w:val="continue"/>
            <w:vAlign w:val="center"/>
          </w:tcPr>
          <w:p w14:paraId="68009F35">
            <w:pPr>
              <w:spacing w:line="360" w:lineRule="auto"/>
              <w:ind w:firstLine="562"/>
              <w:rPr>
                <w:rFonts w:ascii="仿宋" w:hAnsi="仿宋" w:eastAsia="仿宋" w:cs="仿宋"/>
                <w:b/>
                <w:bCs/>
                <w:color w:val="auto"/>
                <w:sz w:val="28"/>
                <w:szCs w:val="28"/>
              </w:rPr>
            </w:pPr>
          </w:p>
        </w:tc>
        <w:tc>
          <w:tcPr>
            <w:tcW w:w="7087" w:type="dxa"/>
            <w:vAlign w:val="center"/>
          </w:tcPr>
          <w:p w14:paraId="7AE8A9F7">
            <w:pPr>
              <w:spacing w:line="360" w:lineRule="auto"/>
              <w:ind w:firstLine="562"/>
              <w:rPr>
                <w:rFonts w:ascii="仿宋" w:hAnsi="仿宋" w:eastAsia="仿宋" w:cs="仿宋"/>
                <w:b/>
                <w:bCs/>
                <w:color w:val="auto"/>
                <w:sz w:val="28"/>
                <w:szCs w:val="28"/>
              </w:rPr>
            </w:pPr>
            <w:r>
              <w:rPr>
                <w:rFonts w:hint="eastAsia" w:ascii="仿宋" w:hAnsi="仿宋" w:eastAsia="仿宋" w:cs="仿宋"/>
                <w:b/>
                <w:bCs/>
                <w:color w:val="auto"/>
                <w:sz w:val="28"/>
                <w:szCs w:val="28"/>
              </w:rPr>
              <w:t>（小写）￥：</w:t>
            </w:r>
          </w:p>
        </w:tc>
      </w:tr>
    </w:tbl>
    <w:p w14:paraId="418DB532">
      <w:pPr>
        <w:spacing w:line="360" w:lineRule="auto"/>
        <w:rPr>
          <w:rFonts w:ascii="仿宋" w:hAnsi="仿宋" w:eastAsia="仿宋" w:cs="仿宋"/>
          <w:color w:val="auto"/>
          <w:sz w:val="28"/>
          <w:szCs w:val="28"/>
        </w:rPr>
      </w:pPr>
    </w:p>
    <w:p w14:paraId="746D0D3D">
      <w:pPr>
        <w:spacing w:line="360" w:lineRule="auto"/>
        <w:rPr>
          <w:rFonts w:ascii="仿宋" w:hAnsi="仿宋" w:eastAsia="仿宋" w:cs="仿宋"/>
          <w:color w:val="auto"/>
          <w:sz w:val="28"/>
          <w:szCs w:val="28"/>
        </w:rPr>
      </w:pPr>
      <w:r>
        <w:rPr>
          <w:rFonts w:hint="eastAsia" w:ascii="仿宋" w:hAnsi="仿宋" w:eastAsia="仿宋" w:cs="仿宋"/>
          <w:color w:val="auto"/>
          <w:sz w:val="28"/>
          <w:szCs w:val="28"/>
        </w:rPr>
        <w:t>法定代表人或被授权人（签字）：</w:t>
      </w:r>
    </w:p>
    <w:p w14:paraId="16A1C158">
      <w:pPr>
        <w:spacing w:line="360" w:lineRule="auto"/>
        <w:rPr>
          <w:rFonts w:ascii="仿宋" w:hAnsi="仿宋" w:eastAsia="仿宋" w:cs="仿宋"/>
          <w:color w:val="auto"/>
          <w:sz w:val="28"/>
          <w:szCs w:val="28"/>
        </w:rPr>
      </w:pPr>
      <w:r>
        <w:rPr>
          <w:rFonts w:hint="eastAsia" w:ascii="仿宋" w:hAnsi="仿宋" w:eastAsia="仿宋" w:cs="仿宋"/>
          <w:color w:val="auto"/>
          <w:sz w:val="28"/>
          <w:szCs w:val="28"/>
        </w:rPr>
        <w:t>参加投标供应商（盖章）：</w:t>
      </w:r>
    </w:p>
    <w:p w14:paraId="5682FAE6">
      <w:pPr>
        <w:spacing w:line="360" w:lineRule="auto"/>
        <w:rPr>
          <w:rFonts w:ascii="仿宋" w:hAnsi="仿宋" w:eastAsia="仿宋" w:cs="仿宋"/>
          <w:color w:val="auto"/>
          <w:sz w:val="28"/>
          <w:szCs w:val="28"/>
        </w:rPr>
      </w:pPr>
      <w:r>
        <w:rPr>
          <w:rFonts w:hint="eastAsia" w:ascii="仿宋" w:hAnsi="仿宋" w:eastAsia="仿宋" w:cs="仿宋"/>
          <w:color w:val="auto"/>
          <w:sz w:val="28"/>
          <w:szCs w:val="28"/>
        </w:rPr>
        <w:t>日期：</w:t>
      </w:r>
    </w:p>
    <w:p w14:paraId="79E030A7">
      <w:pPr>
        <w:spacing w:line="360" w:lineRule="auto"/>
        <w:ind w:firstLine="562"/>
        <w:rPr>
          <w:rFonts w:ascii="仿宋" w:hAnsi="仿宋" w:eastAsia="仿宋" w:cs="仿宋"/>
          <w:b/>
          <w:color w:val="auto"/>
          <w:sz w:val="28"/>
          <w:szCs w:val="28"/>
        </w:rPr>
      </w:pPr>
      <w:r>
        <w:rPr>
          <w:rFonts w:hint="eastAsia" w:ascii="仿宋" w:hAnsi="仿宋" w:eastAsia="仿宋" w:cs="仿宋"/>
          <w:b/>
          <w:color w:val="auto"/>
          <w:sz w:val="28"/>
          <w:szCs w:val="28"/>
        </w:rPr>
        <w:t>特别说明：</w:t>
      </w:r>
    </w:p>
    <w:p w14:paraId="28B77479">
      <w:pPr>
        <w:spacing w:line="360" w:lineRule="auto"/>
        <w:rPr>
          <w:rFonts w:ascii="仿宋" w:hAnsi="仿宋" w:eastAsia="仿宋" w:cs="仿宋"/>
          <w:color w:val="auto"/>
          <w:sz w:val="28"/>
          <w:szCs w:val="28"/>
        </w:rPr>
      </w:pPr>
      <w:r>
        <w:rPr>
          <w:rFonts w:ascii="仿宋" w:hAnsi="仿宋" w:eastAsia="仿宋" w:cs="仿宋"/>
          <w:color w:val="auto"/>
          <w:sz w:val="28"/>
          <w:szCs w:val="28"/>
        </w:rPr>
        <w:t>1、</w:t>
      </w:r>
      <w:r>
        <w:rPr>
          <w:rFonts w:hint="eastAsia" w:ascii="仿宋" w:hAnsi="仿宋" w:eastAsia="仿宋" w:cs="仿宋"/>
          <w:color w:val="auto"/>
          <w:sz w:val="28"/>
          <w:szCs w:val="28"/>
        </w:rPr>
        <w:t>上述表格格式不得自行修改，根据实际内容填写</w:t>
      </w:r>
      <w:r>
        <w:rPr>
          <w:rFonts w:ascii="仿宋" w:hAnsi="仿宋" w:eastAsia="仿宋" w:cs="仿宋"/>
          <w:color w:val="auto"/>
          <w:sz w:val="28"/>
          <w:szCs w:val="28"/>
        </w:rPr>
        <w:t>。</w:t>
      </w:r>
    </w:p>
    <w:p w14:paraId="20FC1EE6">
      <w:pPr>
        <w:spacing w:line="360" w:lineRule="auto"/>
        <w:rPr>
          <w:rFonts w:ascii="仿宋" w:hAnsi="仿宋" w:eastAsia="仿宋" w:cs="仿宋"/>
          <w:color w:val="auto"/>
          <w:sz w:val="28"/>
          <w:szCs w:val="28"/>
        </w:rPr>
      </w:pPr>
      <w:r>
        <w:rPr>
          <w:rFonts w:ascii="仿宋" w:hAnsi="仿宋" w:eastAsia="仿宋" w:cs="仿宋"/>
          <w:color w:val="auto"/>
          <w:sz w:val="28"/>
          <w:szCs w:val="28"/>
        </w:rPr>
        <w:t>2、</w:t>
      </w:r>
      <w:r>
        <w:rPr>
          <w:rFonts w:hint="eastAsia" w:ascii="仿宋" w:hAnsi="仿宋" w:eastAsia="仿宋" w:cs="仿宋"/>
          <w:color w:val="auto"/>
          <w:sz w:val="28"/>
          <w:szCs w:val="28"/>
        </w:rPr>
        <w:t>投标人对投标报价中的货物及服务的报价应包括：响应及完成本项目工作所需的一切费用。包含但不限于服务劳务、管理、相关证书报名费、培训费、材料费、运输费、保险、售后服务、利润、税金、政策性文件规定及合同包含的所有风险、责任等各项应有费用。</w:t>
      </w:r>
    </w:p>
    <w:p w14:paraId="033A2856">
      <w:pPr>
        <w:spacing w:before="156" w:beforeLines="50" w:after="156" w:afterLines="50" w:line="360" w:lineRule="auto"/>
        <w:rPr>
          <w:rFonts w:ascii="仿宋" w:hAnsi="仿宋" w:eastAsia="仿宋" w:cs="仿宋"/>
          <w:color w:val="auto"/>
          <w:sz w:val="28"/>
          <w:szCs w:val="28"/>
        </w:rPr>
      </w:pPr>
    </w:p>
    <w:bookmarkEnd w:id="9"/>
    <w:p w14:paraId="692A295B">
      <w:pPr>
        <w:pStyle w:val="2"/>
        <w:rPr>
          <w:color w:val="auto"/>
        </w:rPr>
      </w:pPr>
    </w:p>
    <w:p w14:paraId="11817828">
      <w:pPr>
        <w:rPr>
          <w:rFonts w:ascii="仿宋" w:hAnsi="仿宋" w:eastAsia="仿宋"/>
          <w:color w:val="auto"/>
        </w:rPr>
      </w:pPr>
    </w:p>
    <w:sectPr>
      <w:footerReference r:id="rId4" w:type="default"/>
      <w:pgSz w:w="11906" w:h="16838"/>
      <w:pgMar w:top="1417" w:right="1247" w:bottom="1417" w:left="1247" w:header="851" w:footer="992" w:gutter="0"/>
      <w:cols w:space="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1DF16E">
    <w:pPr>
      <w:pStyle w:val="5"/>
      <w:ind w:firstLine="360"/>
      <w:jc w:val="center"/>
    </w:pPr>
    <w:r>
      <w:fldChar w:fldCharType="begin"/>
    </w:r>
    <w:r>
      <w:instrText xml:space="preserve">PAGE   \* MERGEFORMAT</w:instrText>
    </w:r>
    <w:r>
      <w:fldChar w:fldCharType="separate"/>
    </w:r>
    <w:r>
      <w:rPr>
        <w:lang w:val="zh-CN"/>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148273">
    <w:pPr>
      <w:pStyle w:val="5"/>
      <w:spacing w:before="120" w:after="120"/>
      <w:ind w:firstLine="420"/>
      <w:jc w:val="center"/>
      <w:rPr>
        <w:rFonts w:ascii="宋体"/>
        <w:sz w:val="21"/>
        <w:szCs w:val="21"/>
      </w:rPr>
    </w:pPr>
    <w:r>
      <w:rPr>
        <w:rFonts w:ascii="宋体"/>
        <w:sz w:val="21"/>
        <w:szCs w:val="21"/>
      </w:rPr>
      <w:fldChar w:fldCharType="begin"/>
    </w:r>
    <w:r>
      <w:rPr>
        <w:rFonts w:ascii="宋体"/>
        <w:sz w:val="21"/>
        <w:szCs w:val="21"/>
      </w:rPr>
      <w:instrText xml:space="preserve">PAGE   \* MERGEFORMAT</w:instrText>
    </w:r>
    <w:r>
      <w:rPr>
        <w:rFonts w:ascii="宋体"/>
        <w:sz w:val="21"/>
        <w:szCs w:val="21"/>
      </w:rPr>
      <w:fldChar w:fldCharType="separate"/>
    </w:r>
    <w:r>
      <w:rPr>
        <w:rFonts w:ascii="宋体"/>
        <w:sz w:val="21"/>
        <w:szCs w:val="21"/>
        <w:lang w:val="zh-CN"/>
      </w:rPr>
      <w:t>1</w:t>
    </w:r>
    <w:r>
      <w:rPr>
        <w:rFonts w:ascii="宋体"/>
        <w:sz w:val="21"/>
        <w:szCs w:val="21"/>
      </w:rPr>
      <w:fldChar w:fldCharType="end"/>
    </w:r>
  </w:p>
  <w:p w14:paraId="7049B29B"/>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D0415DB"/>
    <w:multiLevelType w:val="singleLevel"/>
    <w:tmpl w:val="4D0415DB"/>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k3N2VjNzRjMTU4NTQzNmU1YThjYzZjZGE2MjAzZDcifQ=="/>
  </w:docVars>
  <w:rsids>
    <w:rsidRoot w:val="00082DDD"/>
    <w:rsid w:val="0004417F"/>
    <w:rsid w:val="00082DDD"/>
    <w:rsid w:val="000D34F6"/>
    <w:rsid w:val="000D7AF9"/>
    <w:rsid w:val="0013566C"/>
    <w:rsid w:val="001E240F"/>
    <w:rsid w:val="001E4650"/>
    <w:rsid w:val="001F2FC2"/>
    <w:rsid w:val="0020400F"/>
    <w:rsid w:val="002600DB"/>
    <w:rsid w:val="00380CAF"/>
    <w:rsid w:val="003C213A"/>
    <w:rsid w:val="00421F12"/>
    <w:rsid w:val="004733E8"/>
    <w:rsid w:val="004C5C04"/>
    <w:rsid w:val="004F1F3C"/>
    <w:rsid w:val="00577493"/>
    <w:rsid w:val="00583F18"/>
    <w:rsid w:val="005B45BD"/>
    <w:rsid w:val="00616E40"/>
    <w:rsid w:val="00617BC8"/>
    <w:rsid w:val="00621F8C"/>
    <w:rsid w:val="00625635"/>
    <w:rsid w:val="00645AA5"/>
    <w:rsid w:val="00650D75"/>
    <w:rsid w:val="0069263E"/>
    <w:rsid w:val="006B4BDB"/>
    <w:rsid w:val="006C45A4"/>
    <w:rsid w:val="007711AF"/>
    <w:rsid w:val="007757F5"/>
    <w:rsid w:val="008527D6"/>
    <w:rsid w:val="00957CC1"/>
    <w:rsid w:val="009D7862"/>
    <w:rsid w:val="009F7908"/>
    <w:rsid w:val="00A0789A"/>
    <w:rsid w:val="00A15526"/>
    <w:rsid w:val="00A41066"/>
    <w:rsid w:val="00AE1B95"/>
    <w:rsid w:val="00AE4EAC"/>
    <w:rsid w:val="00B679D5"/>
    <w:rsid w:val="00C06740"/>
    <w:rsid w:val="00CA57D0"/>
    <w:rsid w:val="00CE776E"/>
    <w:rsid w:val="00D12C4F"/>
    <w:rsid w:val="00D36F85"/>
    <w:rsid w:val="00D6691F"/>
    <w:rsid w:val="00D6737B"/>
    <w:rsid w:val="00D843D9"/>
    <w:rsid w:val="00DC0378"/>
    <w:rsid w:val="00E03F9F"/>
    <w:rsid w:val="00E41BA5"/>
    <w:rsid w:val="00ED47D1"/>
    <w:rsid w:val="00F23455"/>
    <w:rsid w:val="00F517C1"/>
    <w:rsid w:val="00F92178"/>
    <w:rsid w:val="014B0D56"/>
    <w:rsid w:val="23E629DD"/>
    <w:rsid w:val="39111E53"/>
    <w:rsid w:val="5D9702C9"/>
    <w:rsid w:val="61484A37"/>
    <w:rsid w:val="65C07C91"/>
    <w:rsid w:val="6EDE5C00"/>
    <w:rsid w:val="75E11BA7"/>
    <w:rsid w:val="79927E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14:ligatures w14:val="none"/>
    </w:rPr>
  </w:style>
  <w:style w:type="paragraph" w:styleId="3">
    <w:name w:val="heading 1"/>
    <w:basedOn w:val="1"/>
    <w:next w:val="1"/>
    <w:link w:val="12"/>
    <w:autoRedefine/>
    <w:qFormat/>
    <w:uiPriority w:val="99"/>
    <w:pPr>
      <w:keepNext/>
      <w:keepLines/>
      <w:spacing w:before="156" w:after="156" w:line="360" w:lineRule="auto"/>
      <w:jc w:val="center"/>
      <w:outlineLvl w:val="0"/>
    </w:pPr>
    <w:rPr>
      <w:rFonts w:ascii="仿宋" w:hAnsi="仿宋" w:eastAsia="仿宋" w:cs="仿宋"/>
      <w:b/>
      <w:bCs/>
      <w:kern w:val="44"/>
      <w:sz w:val="32"/>
      <w:szCs w:val="32"/>
    </w:rPr>
  </w:style>
  <w:style w:type="paragraph" w:styleId="4">
    <w:name w:val="heading 2"/>
    <w:basedOn w:val="1"/>
    <w:next w:val="1"/>
    <w:link w:val="13"/>
    <w:autoRedefine/>
    <w:unhideWhenUsed/>
    <w:qFormat/>
    <w:uiPriority w:val="9"/>
    <w:pPr>
      <w:keepNext/>
      <w:keepLines/>
      <w:spacing w:before="156" w:after="156" w:line="360" w:lineRule="auto"/>
      <w:outlineLvl w:val="1"/>
    </w:pPr>
    <w:rPr>
      <w:rFonts w:ascii="仿宋" w:hAnsi="仿宋" w:eastAsia="仿宋" w:cs="仿宋"/>
      <w:b/>
      <w:bCs/>
      <w:sz w:val="28"/>
      <w:szCs w:val="28"/>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正文1"/>
    <w:basedOn w:val="1"/>
    <w:autoRedefine/>
    <w:qFormat/>
    <w:uiPriority w:val="0"/>
    <w:pPr>
      <w:spacing w:line="360" w:lineRule="auto"/>
      <w:ind w:firstLine="560" w:firstLineChars="200"/>
    </w:pPr>
    <w:rPr>
      <w:rFonts w:ascii="仿宋" w:hAnsi="仿宋" w:eastAsia="仿宋"/>
      <w:color w:val="FF0000"/>
      <w:sz w:val="28"/>
      <w:szCs w:val="28"/>
    </w:rPr>
  </w:style>
  <w:style w:type="paragraph" w:styleId="5">
    <w:name w:val="footer"/>
    <w:basedOn w:val="1"/>
    <w:link w:val="14"/>
    <w:qFormat/>
    <w:uiPriority w:val="99"/>
    <w:pPr>
      <w:tabs>
        <w:tab w:val="center" w:pos="4153"/>
        <w:tab w:val="right" w:pos="8306"/>
      </w:tabs>
      <w:snapToGrid w:val="0"/>
      <w:jc w:val="left"/>
    </w:pPr>
    <w:rPr>
      <w:sz w:val="18"/>
      <w:szCs w:val="18"/>
    </w:rPr>
  </w:style>
  <w:style w:type="paragraph" w:styleId="6">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autoRedefine/>
    <w:qFormat/>
    <w:uiPriority w:val="39"/>
  </w:style>
  <w:style w:type="paragraph" w:styleId="8">
    <w:name w:val="Normal (Web)"/>
    <w:basedOn w:val="1"/>
    <w:qFormat/>
    <w:uiPriority w:val="99"/>
    <w:rPr>
      <w:rFonts w:ascii="Times New Roman" w:hAnsi="Times New Roman" w:eastAsiaTheme="minorEastAsia" w:cstheme="minorBidi"/>
      <w:szCs w:val="24"/>
    </w:rPr>
  </w:style>
  <w:style w:type="character" w:styleId="11">
    <w:name w:val="Hyperlink"/>
    <w:basedOn w:val="10"/>
    <w:autoRedefine/>
    <w:qFormat/>
    <w:uiPriority w:val="99"/>
    <w:rPr>
      <w:rFonts w:cs="Times New Roman"/>
      <w:color w:val="0000FF"/>
      <w:u w:val="single"/>
    </w:rPr>
  </w:style>
  <w:style w:type="character" w:customStyle="1" w:styleId="12">
    <w:name w:val="标题 1 字符"/>
    <w:basedOn w:val="10"/>
    <w:link w:val="3"/>
    <w:qFormat/>
    <w:uiPriority w:val="99"/>
    <w:rPr>
      <w:rFonts w:ascii="仿宋" w:hAnsi="仿宋" w:eastAsia="仿宋" w:cs="仿宋"/>
      <w:b/>
      <w:bCs/>
      <w:kern w:val="44"/>
      <w:sz w:val="32"/>
      <w:szCs w:val="32"/>
      <w14:ligatures w14:val="none"/>
    </w:rPr>
  </w:style>
  <w:style w:type="character" w:customStyle="1" w:styleId="13">
    <w:name w:val="标题 2 字符"/>
    <w:basedOn w:val="10"/>
    <w:link w:val="4"/>
    <w:qFormat/>
    <w:uiPriority w:val="9"/>
    <w:rPr>
      <w:rFonts w:ascii="仿宋" w:hAnsi="仿宋" w:eastAsia="仿宋" w:cs="仿宋"/>
      <w:b/>
      <w:bCs/>
      <w:sz w:val="28"/>
      <w:szCs w:val="28"/>
      <w14:ligatures w14:val="none"/>
    </w:rPr>
  </w:style>
  <w:style w:type="character" w:customStyle="1" w:styleId="14">
    <w:name w:val="页脚 字符"/>
    <w:basedOn w:val="10"/>
    <w:link w:val="5"/>
    <w:qFormat/>
    <w:uiPriority w:val="99"/>
    <w:rPr>
      <w:rFonts w:ascii="Calibri" w:hAnsi="Calibri" w:eastAsia="宋体" w:cs="Times New Roman"/>
      <w:sz w:val="18"/>
      <w:szCs w:val="18"/>
      <w14:ligatures w14:val="none"/>
    </w:rPr>
  </w:style>
  <w:style w:type="paragraph" w:customStyle="1" w:styleId="15">
    <w:name w:val="TOC 标题1"/>
    <w:basedOn w:val="3"/>
    <w:next w:val="1"/>
    <w:autoRedefine/>
    <w:qFormat/>
    <w:uiPriority w:val="99"/>
    <w:pPr>
      <w:widowControl/>
      <w:spacing w:before="480" w:after="0"/>
      <w:outlineLvl w:val="9"/>
    </w:pPr>
    <w:rPr>
      <w:color w:val="365F91"/>
      <w:kern w:val="0"/>
      <w:lang w:val="zh-CN"/>
    </w:rPr>
  </w:style>
  <w:style w:type="character" w:customStyle="1" w:styleId="16">
    <w:name w:val="样式 小四 加粗"/>
    <w:basedOn w:val="10"/>
    <w:autoRedefine/>
    <w:qFormat/>
    <w:uiPriority w:val="0"/>
    <w:rPr>
      <w:rFonts w:eastAsia="黑体"/>
      <w:b/>
      <w:bCs/>
      <w:sz w:val="24"/>
    </w:rPr>
  </w:style>
  <w:style w:type="paragraph" w:customStyle="1" w:styleId="17">
    <w:name w:val="p"/>
    <w:basedOn w:val="1"/>
    <w:autoRedefine/>
    <w:qFormat/>
    <w:uiPriority w:val="0"/>
    <w:pPr>
      <w:widowControl/>
      <w:spacing w:before="100" w:beforeAutospacing="1" w:after="100" w:afterAutospacing="1"/>
      <w:jc w:val="left"/>
    </w:pPr>
    <w:rPr>
      <w:rFonts w:ascii="宋体" w:hAnsi="宋体" w:cs="宋体"/>
      <w:kern w:val="0"/>
      <w:sz w:val="24"/>
      <w:szCs w:val="24"/>
    </w:rPr>
  </w:style>
  <w:style w:type="character" w:customStyle="1" w:styleId="18">
    <w:name w:val="页眉 字符"/>
    <w:basedOn w:val="10"/>
    <w:link w:val="6"/>
    <w:qFormat/>
    <w:uiPriority w:val="99"/>
    <w:rPr>
      <w:rFonts w:ascii="Calibri" w:hAnsi="Calibri" w:eastAsia="宋体" w:cs="Times New Roman"/>
      <w:sz w:val="18"/>
      <w:szCs w:val="18"/>
      <w14:ligatures w14:val="none"/>
    </w:rPr>
  </w:style>
  <w:style w:type="paragraph" w:styleId="1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37</Pages>
  <Words>13323</Words>
  <Characters>13588</Characters>
  <Lines>107</Lines>
  <Paragraphs>30</Paragraphs>
  <TotalTime>6</TotalTime>
  <ScaleCrop>false</ScaleCrop>
  <LinksUpToDate>false</LinksUpToDate>
  <CharactersWithSpaces>14109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2024-09-18T08:18:00Z</dcterms:created>
  <dc:creator>邵楠 王</dc:creator>
  <cp:lastModifiedBy>Gddddd.</cp:lastModifiedBy>
  <dcterms:modified xsi:type="dcterms:W3CDTF">2024-10-25T07:34:21Z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B7176D1C445C45A88EBE259E2C2697CF_13</vt:lpwstr>
  </property>
</Properties>
</file>